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Источник публикации</w:t>
      </w:r>
    </w:p>
    <w:p>
      <w:pPr>
        <w:pStyle w:val="0"/>
        <w:jc w:val="both"/>
      </w:pPr>
      <w:r>
        <w:rPr>
          <w:sz w:val="20"/>
        </w:rPr>
        <w:t xml:space="preserve">В данном виде документ опубликован не был.</w:t>
      </w:r>
    </w:p>
    <w:p>
      <w:pPr>
        <w:pStyle w:val="0"/>
        <w:jc w:val="both"/>
      </w:pPr>
      <w:r>
        <w:rPr>
          <w:sz w:val="20"/>
        </w:rPr>
        <w:t xml:space="preserve">Первоначальный текст документа опубликован в издании</w:t>
      </w:r>
    </w:p>
    <w:p>
      <w:pPr>
        <w:pStyle w:val="0"/>
        <w:jc w:val="both"/>
      </w:pPr>
      <w:r>
        <w:rPr>
          <w:sz w:val="20"/>
        </w:rPr>
        <w:t xml:space="preserve">"Собрание актов Президента и Правительства РФ", 24.08.1992, N 8, ст. 506.</w:t>
      </w:r>
    </w:p>
    <w:p>
      <w:pPr>
        <w:pStyle w:val="0"/>
        <w:jc w:val="both"/>
      </w:pPr>
      <w:r>
        <w:rPr>
          <w:sz w:val="20"/>
        </w:rPr>
        <w:t xml:space="preserve">Информацию о публикации документов, создающих данную редакцию, см. в справке к этим документам.</w:t>
      </w:r>
    </w:p>
    <w:p>
      <w:pPr>
        <w:pStyle w:val="0"/>
      </w:pPr>
      <w:r>
        <w:rPr>
          <w:sz w:val="20"/>
          <w:b w:val="on"/>
        </w:rPr>
        <w:t xml:space="preserve">Примечание к документу</w:t>
      </w:r>
    </w:p>
    <w:p>
      <w:pPr>
        <w:pStyle w:val="0"/>
        <w:jc w:val="both"/>
      </w:pPr>
      <w:r>
        <w:rPr>
          <w:sz w:val="20"/>
        </w:rPr>
        <w:t xml:space="preserve">Начало действия редакции - 26.12.2022.</w:t>
      </w:r>
    </w:p>
    <w:p>
      <w:pPr>
        <w:pStyle w:val="0"/>
        <w:jc w:val="both"/>
      </w:pPr>
      <w:r>
        <w:rPr>
          <w:sz w:val="20"/>
        </w:rPr>
        <w:t xml:space="preserve">Изменения, внесенные </w:t>
      </w:r>
      <w:r>
        <w:rPr>
          <w:sz w:val="20"/>
        </w:rPr>
        <w:t xml:space="preserve">Постановлением</w:t>
      </w:r>
      <w:r>
        <w:rPr>
          <w:sz w:val="20"/>
        </w:rPr>
        <w:t xml:space="preserve"> Правительства РФ от 01.11.2022 N 1953, </w:t>
      </w:r>
      <w:r>
        <w:rPr>
          <w:sz w:val="20"/>
        </w:rPr>
        <w:t xml:space="preserve">вступают</w:t>
      </w:r>
      <w:r>
        <w:rPr>
          <w:sz w:val="20"/>
        </w:rPr>
        <w:t xml:space="preserve"> в силу с 26 декабря 2022 года.</w:t>
      </w:r>
    </w:p>
    <w:p>
      <w:pPr>
        <w:pStyle w:val="0"/>
        <w:spacing w:before="200" w:line-rule="auto"/>
      </w:pPr>
      <w:r>
        <w:rPr>
          <w:sz w:val="20"/>
          <w:b w:val="on"/>
        </w:rPr>
        <w:t xml:space="preserve">Текст документа</w:t>
      </w:r>
    </w:p>
    <w:p>
      <w:pPr>
        <w:pStyle w:val="0"/>
        <w:outlineLvl w:val="0"/>
        <w:jc w:val="both"/>
      </w:pPr>
      <w:r>
        <w:rPr>
          <w:sz w:val="20"/>
        </w:rPr>
      </w:r>
    </w:p>
    <w:p>
      <w:pPr>
        <w:pStyle w:val="2"/>
        <w:outlineLvl w:val="0"/>
        <w:jc w:val="center"/>
      </w:pPr>
      <w:r>
        <w:rPr>
          <w:sz w:val="20"/>
        </w:rPr>
        <w:t xml:space="preserve">ПРАВИТЕЛЬСТВО РОССИЙСКОЙ ФЕДЕРАЦИИ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14 августа 1992 г. N 587</w:t>
      </w:r>
    </w:p>
    <w:p>
      <w:pPr>
        <w:pStyle w:val="2"/>
        <w:jc w:val="center"/>
      </w:pPr>
      <w:r>
        <w:rPr>
          <w:sz w:val="20"/>
        </w:rPr>
      </w:r>
    </w:p>
    <w:p>
      <w:pPr>
        <w:pStyle w:val="2"/>
        <w:jc w:val="center"/>
      </w:pPr>
      <w:r>
        <w:rPr>
          <w:sz w:val="20"/>
        </w:rPr>
        <w:t xml:space="preserve">ВОПРОСЫ ЧАСТНОЙ ДЕТЕКТИВНОЙ (СЫСКНОЙ)</w:t>
      </w:r>
    </w:p>
    <w:p>
      <w:pPr>
        <w:pStyle w:val="2"/>
        <w:jc w:val="center"/>
      </w:pPr>
      <w:r>
        <w:rPr>
          <w:sz w:val="20"/>
        </w:rPr>
        <w:t xml:space="preserve">И ЧАСТНОЙ ОХРАННОЙ ДЕЯТЕЛЬНОСТИ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РФ от 22.09.1993 </w:t>
            </w:r>
            <w:r>
              <w:rPr>
                <w:sz w:val="20"/>
                <w:color w:val="392c69"/>
              </w:rPr>
              <w:t xml:space="preserve">N 951</w:t>
            </w:r>
            <w:r>
              <w:rPr>
                <w:sz w:val="20"/>
                <w:color w:val="392c69"/>
              </w:rPr>
              <w:t xml:space="preserve">,</w:t>
            </w:r>
          </w:p>
          <w:p>
            <w:pPr>
              <w:pStyle w:val="0"/>
              <w:jc w:val="center"/>
            </w:pPr>
            <w:r>
              <w:rPr>
                <w:sz w:val="20"/>
                <w:color w:val="392c69"/>
              </w:rPr>
              <w:t xml:space="preserve">от 11.12.1993 </w:t>
            </w:r>
            <w:r>
              <w:rPr>
                <w:sz w:val="20"/>
                <w:color w:val="392c69"/>
              </w:rPr>
              <w:t xml:space="preserve">N 1282</w:t>
            </w:r>
            <w:r>
              <w:rPr>
                <w:sz w:val="20"/>
                <w:color w:val="392c69"/>
              </w:rPr>
              <w:t xml:space="preserve">, от 19.06.1994 </w:t>
            </w:r>
            <w:r>
              <w:rPr>
                <w:sz w:val="20"/>
                <w:color w:val="392c69"/>
              </w:rPr>
              <w:t xml:space="preserve">N 720</w:t>
            </w:r>
            <w:r>
              <w:rPr>
                <w:sz w:val="20"/>
                <w:color w:val="392c69"/>
              </w:rPr>
              <w:t xml:space="preserve">, от 12.08.1994 </w:t>
            </w:r>
            <w:r>
              <w:rPr>
                <w:sz w:val="20"/>
                <w:color w:val="392c69"/>
              </w:rPr>
              <w:t xml:space="preserve">N 921</w:t>
            </w:r>
            <w:r>
              <w:rPr>
                <w:sz w:val="20"/>
                <w:color w:val="392c69"/>
              </w:rPr>
              <w:t xml:space="preserve">,</w:t>
            </w:r>
          </w:p>
          <w:p>
            <w:pPr>
              <w:pStyle w:val="0"/>
              <w:jc w:val="center"/>
            </w:pPr>
            <w:r>
              <w:rPr>
                <w:sz w:val="20"/>
                <w:color w:val="392c69"/>
              </w:rPr>
              <w:t xml:space="preserve">от 30.12.1994 </w:t>
            </w:r>
            <w:r>
              <w:rPr>
                <w:sz w:val="20"/>
                <w:color w:val="392c69"/>
              </w:rPr>
              <w:t xml:space="preserve">N 1453</w:t>
            </w:r>
            <w:r>
              <w:rPr>
                <w:sz w:val="20"/>
                <w:color w:val="392c69"/>
              </w:rPr>
              <w:t xml:space="preserve">, от 01.11.1995 </w:t>
            </w:r>
            <w:r>
              <w:rPr>
                <w:sz w:val="20"/>
                <w:color w:val="392c69"/>
              </w:rPr>
              <w:t xml:space="preserve">N 1058</w:t>
            </w:r>
            <w:r>
              <w:rPr>
                <w:sz w:val="20"/>
                <w:color w:val="392c69"/>
              </w:rPr>
              <w:t xml:space="preserve">, от 13.01.1996 </w:t>
            </w:r>
            <w:r>
              <w:rPr>
                <w:sz w:val="20"/>
                <w:color w:val="392c69"/>
              </w:rPr>
              <w:t xml:space="preserve">N 22</w:t>
            </w:r>
            <w:r>
              <w:rPr>
                <w:sz w:val="20"/>
                <w:color w:val="392c69"/>
              </w:rPr>
              <w:t xml:space="preserve">,</w:t>
            </w:r>
          </w:p>
          <w:p>
            <w:pPr>
              <w:pStyle w:val="0"/>
              <w:jc w:val="center"/>
            </w:pPr>
            <w:r>
              <w:rPr>
                <w:sz w:val="20"/>
                <w:color w:val="392c69"/>
              </w:rPr>
              <w:t xml:space="preserve">от 14.05.1996 </w:t>
            </w:r>
            <w:r>
              <w:rPr>
                <w:sz w:val="20"/>
                <w:color w:val="392c69"/>
              </w:rPr>
              <w:t xml:space="preserve">N 580</w:t>
            </w:r>
            <w:r>
              <w:rPr>
                <w:sz w:val="20"/>
                <w:color w:val="392c69"/>
              </w:rPr>
              <w:t xml:space="preserve">, от 14.05.1996 </w:t>
            </w:r>
            <w:r>
              <w:rPr>
                <w:sz w:val="20"/>
                <w:color w:val="392c69"/>
              </w:rPr>
              <w:t xml:space="preserve">N 582</w:t>
            </w:r>
            <w:r>
              <w:rPr>
                <w:sz w:val="20"/>
                <w:color w:val="392c69"/>
              </w:rPr>
              <w:t xml:space="preserve">, от 14.05.1996 </w:t>
            </w:r>
            <w:r>
              <w:rPr>
                <w:sz w:val="20"/>
                <w:color w:val="392c69"/>
              </w:rPr>
              <w:t xml:space="preserve">N 583</w:t>
            </w:r>
            <w:r>
              <w:rPr>
                <w:sz w:val="20"/>
                <w:color w:val="392c69"/>
              </w:rPr>
              <w:t xml:space="preserve">,</w:t>
            </w:r>
          </w:p>
          <w:p>
            <w:pPr>
              <w:pStyle w:val="0"/>
              <w:jc w:val="center"/>
            </w:pPr>
            <w:r>
              <w:rPr>
                <w:sz w:val="20"/>
                <w:color w:val="392c69"/>
              </w:rPr>
              <w:t xml:space="preserve">от 14.05.1996 </w:t>
            </w:r>
            <w:r>
              <w:rPr>
                <w:sz w:val="20"/>
                <w:color w:val="392c69"/>
              </w:rPr>
              <w:t xml:space="preserve">N 584</w:t>
            </w:r>
            <w:r>
              <w:rPr>
                <w:sz w:val="20"/>
                <w:color w:val="392c69"/>
              </w:rPr>
              <w:t xml:space="preserve">, от 14.03.1997 </w:t>
            </w:r>
            <w:r>
              <w:rPr>
                <w:sz w:val="20"/>
                <w:color w:val="392c69"/>
              </w:rPr>
              <w:t xml:space="preserve">N 299</w:t>
            </w:r>
            <w:r>
              <w:rPr>
                <w:sz w:val="20"/>
                <w:color w:val="392c69"/>
              </w:rPr>
              <w:t xml:space="preserve">, от 15.05.1997 </w:t>
            </w:r>
            <w:r>
              <w:rPr>
                <w:sz w:val="20"/>
                <w:color w:val="392c69"/>
              </w:rPr>
              <w:t xml:space="preserve">N 587</w:t>
            </w:r>
            <w:r>
              <w:rPr>
                <w:sz w:val="20"/>
                <w:color w:val="392c69"/>
              </w:rPr>
              <w:t xml:space="preserve">,</w:t>
            </w:r>
          </w:p>
          <w:p>
            <w:pPr>
              <w:pStyle w:val="0"/>
              <w:jc w:val="center"/>
            </w:pPr>
            <w:r>
              <w:rPr>
                <w:sz w:val="20"/>
                <w:color w:val="392c69"/>
              </w:rPr>
              <w:t xml:space="preserve">от 12.11.1998 </w:t>
            </w:r>
            <w:r>
              <w:rPr>
                <w:sz w:val="20"/>
                <w:color w:val="392c69"/>
              </w:rPr>
              <w:t xml:space="preserve">N 1321</w:t>
            </w:r>
            <w:r>
              <w:rPr>
                <w:sz w:val="20"/>
                <w:color w:val="392c69"/>
              </w:rPr>
              <w:t xml:space="preserve">, от 12.11.1998 </w:t>
            </w:r>
            <w:r>
              <w:rPr>
                <w:sz w:val="20"/>
                <w:color w:val="392c69"/>
              </w:rPr>
              <w:t xml:space="preserve">N 1322</w:t>
            </w:r>
            <w:r>
              <w:rPr>
                <w:sz w:val="20"/>
                <w:color w:val="392c69"/>
              </w:rPr>
              <w:t xml:space="preserve">, от 03.08.1999 </w:t>
            </w:r>
            <w:r>
              <w:rPr>
                <w:sz w:val="20"/>
                <w:color w:val="392c69"/>
              </w:rPr>
              <w:t xml:space="preserve">N 889</w:t>
            </w:r>
            <w:r>
              <w:rPr>
                <w:sz w:val="20"/>
                <w:color w:val="392c69"/>
              </w:rPr>
              <w:t xml:space="preserve">,</w:t>
            </w:r>
          </w:p>
          <w:p>
            <w:pPr>
              <w:pStyle w:val="0"/>
              <w:jc w:val="center"/>
            </w:pPr>
            <w:r>
              <w:rPr>
                <w:sz w:val="20"/>
                <w:color w:val="392c69"/>
              </w:rPr>
              <w:t xml:space="preserve">от 03.08.1999 </w:t>
            </w:r>
            <w:r>
              <w:rPr>
                <w:sz w:val="20"/>
                <w:color w:val="392c69"/>
              </w:rPr>
              <w:t xml:space="preserve">N 892</w:t>
            </w:r>
            <w:r>
              <w:rPr>
                <w:sz w:val="20"/>
                <w:color w:val="392c69"/>
              </w:rPr>
              <w:t xml:space="preserve">, от 04.09.1999 </w:t>
            </w:r>
            <w:r>
              <w:rPr>
                <w:sz w:val="20"/>
                <w:color w:val="392c69"/>
              </w:rPr>
              <w:t xml:space="preserve">N 1005</w:t>
            </w:r>
            <w:r>
              <w:rPr>
                <w:sz w:val="20"/>
                <w:color w:val="392c69"/>
              </w:rPr>
              <w:t xml:space="preserve">, от 09.12.1999 </w:t>
            </w:r>
            <w:r>
              <w:rPr>
                <w:sz w:val="20"/>
                <w:color w:val="392c69"/>
              </w:rPr>
              <w:t xml:space="preserve">N 1372</w:t>
            </w:r>
            <w:r>
              <w:rPr>
                <w:sz w:val="20"/>
                <w:color w:val="392c69"/>
              </w:rPr>
              <w:t xml:space="preserve">,</w:t>
            </w:r>
          </w:p>
          <w:p>
            <w:pPr>
              <w:pStyle w:val="0"/>
              <w:jc w:val="center"/>
            </w:pPr>
            <w:r>
              <w:rPr>
                <w:sz w:val="20"/>
                <w:color w:val="392c69"/>
              </w:rPr>
              <w:t xml:space="preserve">от 02.02.2000 </w:t>
            </w:r>
            <w:r>
              <w:rPr>
                <w:sz w:val="20"/>
                <w:color w:val="392c69"/>
              </w:rPr>
              <w:t xml:space="preserve">N 100</w:t>
            </w:r>
            <w:r>
              <w:rPr>
                <w:sz w:val="20"/>
                <w:color w:val="392c69"/>
              </w:rPr>
              <w:t xml:space="preserve">, от 10.03.2000 </w:t>
            </w:r>
            <w:r>
              <w:rPr>
                <w:sz w:val="20"/>
                <w:color w:val="392c69"/>
              </w:rPr>
              <w:t xml:space="preserve">N 218</w:t>
            </w:r>
            <w:r>
              <w:rPr>
                <w:sz w:val="20"/>
                <w:color w:val="392c69"/>
              </w:rPr>
              <w:t xml:space="preserve">, от 20.06.2000 </w:t>
            </w:r>
            <w:r>
              <w:rPr>
                <w:sz w:val="20"/>
                <w:color w:val="392c69"/>
              </w:rPr>
              <w:t xml:space="preserve">N 467</w:t>
            </w:r>
            <w:r>
              <w:rPr>
                <w:sz w:val="20"/>
                <w:color w:val="392c69"/>
              </w:rPr>
              <w:t xml:space="preserve">,</w:t>
            </w:r>
          </w:p>
          <w:p>
            <w:pPr>
              <w:pStyle w:val="0"/>
              <w:jc w:val="center"/>
            </w:pPr>
            <w:r>
              <w:rPr>
                <w:sz w:val="20"/>
                <w:color w:val="392c69"/>
              </w:rPr>
              <w:t xml:space="preserve">от 05.07.2000 </w:t>
            </w:r>
            <w:r>
              <w:rPr>
                <w:sz w:val="20"/>
                <w:color w:val="392c69"/>
              </w:rPr>
              <w:t xml:space="preserve">N 488</w:t>
            </w:r>
            <w:r>
              <w:rPr>
                <w:sz w:val="20"/>
                <w:color w:val="392c69"/>
              </w:rPr>
              <w:t xml:space="preserve">, от 25.07.2000 </w:t>
            </w:r>
            <w:r>
              <w:rPr>
                <w:sz w:val="20"/>
                <w:color w:val="392c69"/>
              </w:rPr>
              <w:t xml:space="preserve">N 560</w:t>
            </w:r>
            <w:r>
              <w:rPr>
                <w:sz w:val="20"/>
                <w:color w:val="392c69"/>
              </w:rPr>
              <w:t xml:space="preserve">, от 26.07.2000 </w:t>
            </w:r>
            <w:r>
              <w:rPr>
                <w:sz w:val="20"/>
                <w:color w:val="392c69"/>
              </w:rPr>
              <w:t xml:space="preserve">N 561</w:t>
            </w:r>
            <w:r>
              <w:rPr>
                <w:sz w:val="20"/>
                <w:color w:val="392c69"/>
              </w:rPr>
              <w:t xml:space="preserve">,</w:t>
            </w:r>
          </w:p>
          <w:p>
            <w:pPr>
              <w:pStyle w:val="0"/>
              <w:jc w:val="center"/>
            </w:pPr>
            <w:r>
              <w:rPr>
                <w:sz w:val="20"/>
                <w:color w:val="392c69"/>
              </w:rPr>
              <w:t xml:space="preserve">от 06.02.2004 </w:t>
            </w:r>
            <w:r>
              <w:rPr>
                <w:sz w:val="20"/>
                <w:color w:val="392c69"/>
              </w:rPr>
              <w:t xml:space="preserve">N 51</w:t>
            </w:r>
            <w:r>
              <w:rPr>
                <w:sz w:val="20"/>
                <w:color w:val="392c69"/>
              </w:rPr>
              <w:t xml:space="preserve">, от 17.11.2004 </w:t>
            </w:r>
            <w:r>
              <w:rPr>
                <w:sz w:val="20"/>
                <w:color w:val="392c69"/>
              </w:rPr>
              <w:t xml:space="preserve">N 648</w:t>
            </w:r>
            <w:r>
              <w:rPr>
                <w:sz w:val="20"/>
                <w:color w:val="392c69"/>
              </w:rPr>
              <w:t xml:space="preserve">, от 04.04.2005 </w:t>
            </w:r>
            <w:r>
              <w:rPr>
                <w:sz w:val="20"/>
                <w:color w:val="392c69"/>
              </w:rPr>
              <w:t xml:space="preserve">N 179</w:t>
            </w:r>
            <w:r>
              <w:rPr>
                <w:sz w:val="20"/>
                <w:color w:val="392c69"/>
              </w:rPr>
              <w:t xml:space="preserve">,</w:t>
            </w:r>
          </w:p>
          <w:p>
            <w:pPr>
              <w:pStyle w:val="0"/>
              <w:jc w:val="center"/>
            </w:pPr>
            <w:r>
              <w:rPr>
                <w:sz w:val="20"/>
                <w:color w:val="392c69"/>
              </w:rPr>
              <w:t xml:space="preserve">от 01.12.2005 </w:t>
            </w:r>
            <w:r>
              <w:rPr>
                <w:sz w:val="20"/>
                <w:color w:val="392c69"/>
              </w:rPr>
              <w:t xml:space="preserve">N 711</w:t>
            </w:r>
            <w:r>
              <w:rPr>
                <w:sz w:val="20"/>
                <w:color w:val="392c69"/>
              </w:rPr>
              <w:t xml:space="preserve">, от 05.06.2006 </w:t>
            </w:r>
            <w:r>
              <w:rPr>
                <w:sz w:val="20"/>
                <w:color w:val="392c69"/>
              </w:rPr>
              <w:t xml:space="preserve">N 352</w:t>
            </w:r>
            <w:r>
              <w:rPr>
                <w:sz w:val="20"/>
                <w:color w:val="392c69"/>
              </w:rPr>
              <w:t xml:space="preserve">, от 30.04.2008 </w:t>
            </w:r>
            <w:r>
              <w:rPr>
                <w:sz w:val="20"/>
                <w:color w:val="392c69"/>
              </w:rPr>
              <w:t xml:space="preserve">N 320</w:t>
            </w:r>
            <w:r>
              <w:rPr>
                <w:sz w:val="20"/>
                <w:color w:val="392c69"/>
              </w:rPr>
              <w:t xml:space="preserve">,</w:t>
            </w:r>
          </w:p>
          <w:p>
            <w:pPr>
              <w:pStyle w:val="0"/>
              <w:jc w:val="center"/>
            </w:pPr>
            <w:r>
              <w:rPr>
                <w:sz w:val="20"/>
                <w:color w:val="392c69"/>
              </w:rPr>
              <w:t xml:space="preserve">от 30.07.2009 </w:t>
            </w:r>
            <w:r>
              <w:rPr>
                <w:sz w:val="20"/>
                <w:color w:val="392c69"/>
              </w:rPr>
              <w:t xml:space="preserve">N 629</w:t>
            </w:r>
            <w:r>
              <w:rPr>
                <w:sz w:val="20"/>
                <w:color w:val="392c69"/>
              </w:rPr>
              <w:t xml:space="preserve">, от 02.11.2009 </w:t>
            </w:r>
            <w:r>
              <w:rPr>
                <w:sz w:val="20"/>
                <w:color w:val="392c69"/>
              </w:rPr>
              <w:t xml:space="preserve">N 886</w:t>
            </w:r>
            <w:r>
              <w:rPr>
                <w:sz w:val="20"/>
                <w:color w:val="392c69"/>
              </w:rPr>
              <w:t xml:space="preserve">, от 07.12.2011 </w:t>
            </w:r>
            <w:r>
              <w:rPr>
                <w:sz w:val="20"/>
                <w:color w:val="392c69"/>
              </w:rPr>
              <w:t xml:space="preserve">N 1013</w:t>
            </w:r>
            <w:r>
              <w:rPr>
                <w:sz w:val="20"/>
                <w:color w:val="392c69"/>
              </w:rPr>
              <w:t xml:space="preserve">,</w:t>
            </w:r>
          </w:p>
          <w:p>
            <w:pPr>
              <w:pStyle w:val="0"/>
              <w:jc w:val="center"/>
            </w:pPr>
            <w:r>
              <w:rPr>
                <w:sz w:val="20"/>
                <w:color w:val="392c69"/>
              </w:rPr>
              <w:t xml:space="preserve">от 26.01.2012 </w:t>
            </w:r>
            <w:r>
              <w:rPr>
                <w:sz w:val="20"/>
                <w:color w:val="392c69"/>
              </w:rPr>
              <w:t xml:space="preserve">N 10</w:t>
            </w:r>
            <w:r>
              <w:rPr>
                <w:sz w:val="20"/>
                <w:color w:val="392c69"/>
              </w:rPr>
              <w:t xml:space="preserve">, от 16.04.2012 </w:t>
            </w:r>
            <w:r>
              <w:rPr>
                <w:sz w:val="20"/>
                <w:color w:val="392c69"/>
              </w:rPr>
              <w:t xml:space="preserve">N 311</w:t>
            </w:r>
            <w:r>
              <w:rPr>
                <w:sz w:val="20"/>
                <w:color w:val="392c69"/>
              </w:rPr>
              <w:t xml:space="preserve">, от 01.06.2012 </w:t>
            </w:r>
            <w:r>
              <w:rPr>
                <w:sz w:val="20"/>
                <w:color w:val="392c69"/>
              </w:rPr>
              <w:t xml:space="preserve">N 544</w:t>
            </w:r>
            <w:r>
              <w:rPr>
                <w:sz w:val="20"/>
                <w:color w:val="392c69"/>
              </w:rPr>
              <w:t xml:space="preserve">,</w:t>
            </w:r>
          </w:p>
          <w:p>
            <w:pPr>
              <w:pStyle w:val="0"/>
              <w:jc w:val="center"/>
            </w:pPr>
            <w:r>
              <w:rPr>
                <w:sz w:val="20"/>
                <w:color w:val="392c69"/>
              </w:rPr>
              <w:t xml:space="preserve">от 04.09.2012 </w:t>
            </w:r>
            <w:r>
              <w:rPr>
                <w:sz w:val="20"/>
                <w:color w:val="392c69"/>
              </w:rPr>
              <w:t xml:space="preserve">N 882</w:t>
            </w:r>
            <w:r>
              <w:rPr>
                <w:sz w:val="20"/>
                <w:color w:val="392c69"/>
              </w:rPr>
              <w:t xml:space="preserve">, от 27.10.2012 </w:t>
            </w:r>
            <w:r>
              <w:rPr>
                <w:sz w:val="20"/>
                <w:color w:val="392c69"/>
              </w:rPr>
              <w:t xml:space="preserve">N 1105</w:t>
            </w:r>
            <w:r>
              <w:rPr>
                <w:sz w:val="20"/>
                <w:color w:val="392c69"/>
              </w:rPr>
              <w:t xml:space="preserve">, от 27.12.2012 </w:t>
            </w:r>
            <w:r>
              <w:rPr>
                <w:sz w:val="20"/>
                <w:color w:val="392c69"/>
              </w:rPr>
              <w:t xml:space="preserve">N 1423</w:t>
            </w:r>
            <w:r>
              <w:rPr>
                <w:sz w:val="20"/>
                <w:color w:val="392c69"/>
              </w:rPr>
              <w:t xml:space="preserve">,</w:t>
            </w:r>
          </w:p>
          <w:p>
            <w:pPr>
              <w:pStyle w:val="0"/>
              <w:jc w:val="center"/>
            </w:pPr>
            <w:r>
              <w:rPr>
                <w:sz w:val="20"/>
                <w:color w:val="392c69"/>
              </w:rPr>
              <w:t xml:space="preserve">от 02.10.2014 </w:t>
            </w:r>
            <w:r>
              <w:rPr>
                <w:sz w:val="20"/>
                <w:color w:val="392c69"/>
              </w:rPr>
              <w:t xml:space="preserve">N 1010</w:t>
            </w:r>
            <w:r>
              <w:rPr>
                <w:sz w:val="20"/>
                <w:color w:val="392c69"/>
              </w:rPr>
              <w:t xml:space="preserve">, от 24.12.2014 </w:t>
            </w:r>
            <w:r>
              <w:rPr>
                <w:sz w:val="20"/>
                <w:color w:val="392c69"/>
              </w:rPr>
              <w:t xml:space="preserve">N 1469</w:t>
            </w:r>
            <w:r>
              <w:rPr>
                <w:sz w:val="20"/>
                <w:color w:val="392c69"/>
              </w:rPr>
              <w:t xml:space="preserve">, от 09.09.2015 </w:t>
            </w:r>
            <w:r>
              <w:rPr>
                <w:sz w:val="20"/>
                <w:color w:val="392c69"/>
              </w:rPr>
              <w:t xml:space="preserve">N 948</w:t>
            </w:r>
            <w:r>
              <w:rPr>
                <w:sz w:val="20"/>
                <w:color w:val="392c69"/>
              </w:rPr>
              <w:t xml:space="preserve">,</w:t>
            </w:r>
          </w:p>
          <w:p>
            <w:pPr>
              <w:pStyle w:val="0"/>
              <w:jc w:val="center"/>
            </w:pPr>
            <w:r>
              <w:rPr>
                <w:sz w:val="20"/>
                <w:color w:val="392c69"/>
              </w:rPr>
              <w:t xml:space="preserve">от 18.03.2017 </w:t>
            </w:r>
            <w:r>
              <w:rPr>
                <w:sz w:val="20"/>
                <w:color w:val="392c69"/>
              </w:rPr>
              <w:t xml:space="preserve">N 311</w:t>
            </w:r>
            <w:r>
              <w:rPr>
                <w:sz w:val="20"/>
                <w:color w:val="392c69"/>
              </w:rPr>
              <w:t xml:space="preserve">, от 25.07.2017 </w:t>
            </w:r>
            <w:r>
              <w:rPr>
                <w:sz w:val="20"/>
                <w:color w:val="392c69"/>
              </w:rPr>
              <w:t xml:space="preserve">N 883</w:t>
            </w:r>
            <w:r>
              <w:rPr>
                <w:sz w:val="20"/>
                <w:color w:val="392c69"/>
              </w:rPr>
              <w:t xml:space="preserve">, от 20.06.2019 </w:t>
            </w:r>
            <w:r>
              <w:rPr>
                <w:sz w:val="20"/>
                <w:color w:val="392c69"/>
              </w:rPr>
              <w:t xml:space="preserve">N 783</w:t>
            </w:r>
            <w:r>
              <w:rPr>
                <w:sz w:val="20"/>
                <w:color w:val="392c69"/>
              </w:rPr>
              <w:t xml:space="preserve">,</w:t>
            </w:r>
          </w:p>
          <w:p>
            <w:pPr>
              <w:pStyle w:val="0"/>
              <w:jc w:val="center"/>
            </w:pPr>
            <w:r>
              <w:rPr>
                <w:sz w:val="20"/>
                <w:color w:val="392c69"/>
              </w:rPr>
              <w:t xml:space="preserve">от 02.09.2019 </w:t>
            </w:r>
            <w:r>
              <w:rPr>
                <w:sz w:val="20"/>
                <w:color w:val="392c69"/>
              </w:rPr>
              <w:t xml:space="preserve">N 1142</w:t>
            </w:r>
            <w:r>
              <w:rPr>
                <w:sz w:val="20"/>
                <w:color w:val="392c69"/>
              </w:rPr>
              <w:t xml:space="preserve">, от 20.09.2019 </w:t>
            </w:r>
            <w:r>
              <w:rPr>
                <w:sz w:val="20"/>
                <w:color w:val="392c69"/>
              </w:rPr>
              <w:t xml:space="preserve">N 1218</w:t>
            </w:r>
            <w:r>
              <w:rPr>
                <w:sz w:val="20"/>
                <w:color w:val="392c69"/>
              </w:rPr>
              <w:t xml:space="preserve">, от 01.04.2020 </w:t>
            </w:r>
            <w:r>
              <w:rPr>
                <w:sz w:val="20"/>
                <w:color w:val="392c69"/>
              </w:rPr>
              <w:t xml:space="preserve">N 404</w:t>
            </w:r>
            <w:r>
              <w:rPr>
                <w:sz w:val="20"/>
                <w:color w:val="392c69"/>
              </w:rPr>
              <w:t xml:space="preserve">,</w:t>
            </w:r>
          </w:p>
          <w:p>
            <w:pPr>
              <w:pStyle w:val="0"/>
              <w:jc w:val="center"/>
            </w:pPr>
            <w:r>
              <w:rPr>
                <w:sz w:val="20"/>
                <w:color w:val="392c69"/>
              </w:rPr>
              <w:t xml:space="preserve">от 21.05.2020 </w:t>
            </w:r>
            <w:r>
              <w:rPr>
                <w:sz w:val="20"/>
                <w:color w:val="392c69"/>
              </w:rPr>
              <w:t xml:space="preserve">N 723</w:t>
            </w:r>
            <w:r>
              <w:rPr>
                <w:sz w:val="20"/>
                <w:color w:val="392c69"/>
              </w:rPr>
              <w:t xml:space="preserve">, от 10.07.2020 </w:t>
            </w:r>
            <w:r>
              <w:rPr>
                <w:sz w:val="20"/>
                <w:color w:val="392c69"/>
              </w:rPr>
              <w:t xml:space="preserve">N 1017</w:t>
            </w:r>
            <w:r>
              <w:rPr>
                <w:sz w:val="20"/>
                <w:color w:val="392c69"/>
              </w:rPr>
              <w:t xml:space="preserve">, от 25.10.2021 </w:t>
            </w:r>
            <w:r>
              <w:rPr>
                <w:sz w:val="20"/>
                <w:color w:val="392c69"/>
              </w:rPr>
              <w:t xml:space="preserve">N 1820</w:t>
            </w:r>
            <w:r>
              <w:rPr>
                <w:sz w:val="20"/>
                <w:color w:val="392c69"/>
              </w:rPr>
              <w:t xml:space="preserve">,</w:t>
            </w:r>
          </w:p>
          <w:p>
            <w:pPr>
              <w:pStyle w:val="0"/>
              <w:jc w:val="center"/>
            </w:pPr>
            <w:r>
              <w:rPr>
                <w:sz w:val="20"/>
                <w:color w:val="392c69"/>
              </w:rPr>
              <w:t xml:space="preserve">от 30.04.2022 </w:t>
            </w:r>
            <w:r>
              <w:rPr>
                <w:sz w:val="20"/>
                <w:color w:val="392c69"/>
              </w:rPr>
              <w:t xml:space="preserve">N 809</w:t>
            </w:r>
            <w:r>
              <w:rPr>
                <w:sz w:val="20"/>
                <w:color w:val="392c69"/>
              </w:rPr>
              <w:t xml:space="preserve">, от 01.11.2022 </w:t>
            </w:r>
            <w:r>
              <w:rPr>
                <w:sz w:val="20"/>
                <w:color w:val="392c69"/>
              </w:rPr>
              <w:t xml:space="preserve">N 1953</w:t>
            </w:r>
            <w:r>
              <w:rPr>
                <w:sz w:val="20"/>
                <w:color w:val="392c69"/>
              </w:rPr>
              <w:t xml:space="preserve">,</w:t>
            </w:r>
          </w:p>
          <w:p>
            <w:pPr>
              <w:pStyle w:val="0"/>
              <w:jc w:val="center"/>
            </w:pPr>
            <w:r>
              <w:rPr>
                <w:sz w:val="20"/>
                <w:color w:val="392c69"/>
              </w:rPr>
              <w:t xml:space="preserve">с изм., внесенными решениями ВС РФ от 26.04.2019 </w:t>
            </w:r>
            <w:r>
              <w:rPr>
                <w:sz w:val="20"/>
                <w:color w:val="392c69"/>
              </w:rPr>
              <w:t xml:space="preserve">N АКПИ19-87</w:t>
            </w:r>
            <w:r>
              <w:rPr>
                <w:sz w:val="20"/>
                <w:color w:val="392c69"/>
              </w:rPr>
              <w:t xml:space="preserve">,</w:t>
            </w:r>
          </w:p>
          <w:p>
            <w:pPr>
              <w:pStyle w:val="0"/>
              <w:jc w:val="center"/>
            </w:pPr>
            <w:r>
              <w:rPr>
                <w:sz w:val="20"/>
                <w:color w:val="392c69"/>
              </w:rPr>
              <w:t xml:space="preserve">от 21.08.2019 </w:t>
            </w:r>
            <w:r>
              <w:rPr>
                <w:sz w:val="20"/>
                <w:color w:val="392c69"/>
              </w:rPr>
              <w:t xml:space="preserve">N АКПИ19-453</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Правительство Российской Федерации постановляет:</w:t>
      </w:r>
    </w:p>
    <w:p>
      <w:pPr>
        <w:pStyle w:val="0"/>
        <w:jc w:val="both"/>
      </w:pPr>
      <w:r>
        <w:rPr>
          <w:sz w:val="20"/>
        </w:rPr>
        <w:t xml:space="preserve">(в ред. </w:t>
      </w:r>
      <w:r>
        <w:rPr>
          <w:sz w:val="20"/>
        </w:rPr>
        <w:t xml:space="preserve">Постановления</w:t>
      </w:r>
      <w:r>
        <w:rPr>
          <w:sz w:val="20"/>
        </w:rPr>
        <w:t xml:space="preserve"> Правительства РФ от 30.07.2009 N 629)</w:t>
      </w:r>
    </w:p>
    <w:p>
      <w:pPr>
        <w:pStyle w:val="0"/>
        <w:spacing w:before="200" w:line-rule="auto"/>
        <w:ind w:firstLine="540"/>
        <w:jc w:val="both"/>
      </w:pPr>
      <w:r>
        <w:rPr>
          <w:sz w:val="20"/>
        </w:rPr>
        <w:t xml:space="preserve">1. Утвердить:</w:t>
      </w:r>
    </w:p>
    <w:p>
      <w:pPr>
        <w:pStyle w:val="0"/>
        <w:spacing w:before="200" w:line-rule="auto"/>
        <w:ind w:firstLine="540"/>
        <w:jc w:val="both"/>
      </w:pPr>
      <w:r>
        <w:rPr>
          <w:sz w:val="20"/>
        </w:rPr>
        <w:t xml:space="preserve">перечень объектов, на которые частная охранная деятельность не распространяется, согласно </w:t>
      </w:r>
      <w:r>
        <w:rPr>
          <w:sz w:val="20"/>
        </w:rPr>
        <w:t xml:space="preserve">приложению N 1</w:t>
      </w:r>
      <w:r>
        <w:rPr>
          <w:sz w:val="20"/>
        </w:rPr>
        <w:t xml:space="preserve">;</w:t>
      </w:r>
    </w:p>
    <w:p>
      <w:pPr>
        <w:pStyle w:val="0"/>
        <w:jc w:val="both"/>
      </w:pPr>
      <w:r>
        <w:rPr>
          <w:sz w:val="20"/>
        </w:rPr>
        <w:t xml:space="preserve">(в ред. </w:t>
      </w:r>
      <w:r>
        <w:rPr>
          <w:sz w:val="20"/>
        </w:rPr>
        <w:t xml:space="preserve">Постановления</w:t>
      </w:r>
      <w:r>
        <w:rPr>
          <w:sz w:val="20"/>
        </w:rPr>
        <w:t xml:space="preserve"> Правительства РФ от 09.09.2015 N 948)</w:t>
      </w:r>
    </w:p>
    <w:p>
      <w:pPr>
        <w:pStyle w:val="0"/>
        <w:spacing w:before="200" w:line-rule="auto"/>
        <w:ind w:firstLine="540"/>
        <w:jc w:val="both"/>
      </w:pPr>
      <w:r>
        <w:rPr>
          <w:sz w:val="20"/>
        </w:rPr>
        <w:t xml:space="preserve">Перечень видов специальных средств, используемых в частной охранной деятельности, согласно </w:t>
      </w:r>
      <w:r>
        <w:rPr>
          <w:sz w:val="20"/>
        </w:rPr>
        <w:t xml:space="preserve">Приложению N 2</w:t>
      </w:r>
      <w:r>
        <w:rPr>
          <w:sz w:val="20"/>
        </w:rPr>
        <w:t xml:space="preserve">;</w:t>
      </w:r>
    </w:p>
    <w:p>
      <w:pPr>
        <w:pStyle w:val="0"/>
        <w:jc w:val="both"/>
      </w:pPr>
      <w:r>
        <w:rPr>
          <w:sz w:val="20"/>
        </w:rPr>
        <w:t xml:space="preserve">(в ред. Постановлений Правительства РФ от 04.04.2005 </w:t>
      </w:r>
      <w:r>
        <w:rPr>
          <w:sz w:val="20"/>
        </w:rPr>
        <w:t xml:space="preserve">N 179</w:t>
      </w:r>
      <w:r>
        <w:rPr>
          <w:sz w:val="20"/>
        </w:rPr>
        <w:t xml:space="preserve">, от 26.01.2012 </w:t>
      </w:r>
      <w:r>
        <w:rPr>
          <w:sz w:val="20"/>
        </w:rPr>
        <w:t xml:space="preserve">N 10</w:t>
      </w:r>
      <w:r>
        <w:rPr>
          <w:sz w:val="20"/>
        </w:rPr>
        <w:t xml:space="preserve">)</w:t>
      </w:r>
    </w:p>
    <w:p>
      <w:pPr>
        <w:pStyle w:val="0"/>
        <w:spacing w:before="200" w:line-rule="auto"/>
        <w:ind w:firstLine="540"/>
        <w:jc w:val="both"/>
      </w:pPr>
      <w:r>
        <w:rPr>
          <w:sz w:val="20"/>
        </w:rPr>
        <w:t xml:space="preserve">Перечень видов вооружения охранников согласно </w:t>
      </w:r>
      <w:r>
        <w:rPr>
          <w:sz w:val="20"/>
        </w:rPr>
        <w:t xml:space="preserve">Приложению N 3</w:t>
      </w:r>
      <w:r>
        <w:rPr>
          <w:sz w:val="20"/>
        </w:rPr>
        <w:t xml:space="preserve">;</w:t>
      </w:r>
    </w:p>
    <w:p>
      <w:pPr>
        <w:pStyle w:val="0"/>
        <w:spacing w:before="200" w:line-rule="auto"/>
        <w:ind w:firstLine="540"/>
        <w:jc w:val="both"/>
      </w:pPr>
      <w:r>
        <w:rPr>
          <w:sz w:val="20"/>
        </w:rPr>
        <w:t xml:space="preserve">абзац утратил силу. - </w:t>
      </w:r>
      <w:r>
        <w:rPr>
          <w:sz w:val="20"/>
        </w:rPr>
        <w:t xml:space="preserve">Постановление</w:t>
      </w:r>
      <w:r>
        <w:rPr>
          <w:sz w:val="20"/>
        </w:rPr>
        <w:t xml:space="preserve"> Правительства РФ от 26.01.2012 N 10;</w:t>
      </w:r>
    </w:p>
    <w:p>
      <w:pPr>
        <w:pStyle w:val="0"/>
        <w:spacing w:before="200" w:line-rule="auto"/>
        <w:ind w:firstLine="540"/>
        <w:jc w:val="both"/>
      </w:pPr>
      <w:r>
        <w:rPr>
          <w:sz w:val="20"/>
        </w:rPr>
        <w:t xml:space="preserve">нормы обеспечения частных охранных организаций оружием и патронами согласно </w:t>
      </w:r>
      <w:r>
        <w:rPr>
          <w:sz w:val="20"/>
        </w:rPr>
        <w:t xml:space="preserve">приложению N 5</w:t>
      </w:r>
      <w:r>
        <w:rPr>
          <w:sz w:val="20"/>
        </w:rPr>
        <w:t xml:space="preserve">;</w:t>
      </w:r>
    </w:p>
    <w:p>
      <w:pPr>
        <w:pStyle w:val="0"/>
        <w:jc w:val="both"/>
      </w:pPr>
      <w:r>
        <w:rPr>
          <w:sz w:val="20"/>
        </w:rPr>
        <w:t xml:space="preserve">(абзац введен </w:t>
      </w:r>
      <w:r>
        <w:rPr>
          <w:sz w:val="20"/>
        </w:rPr>
        <w:t xml:space="preserve">Постановлением</w:t>
      </w:r>
      <w:r>
        <w:rPr>
          <w:sz w:val="20"/>
        </w:rPr>
        <w:t xml:space="preserve"> Правительства РФ от 04.04.2005 N 179, в ред. </w:t>
      </w:r>
      <w:r>
        <w:rPr>
          <w:sz w:val="20"/>
        </w:rPr>
        <w:t xml:space="preserve">Постановления</w:t>
      </w:r>
      <w:r>
        <w:rPr>
          <w:sz w:val="20"/>
        </w:rPr>
        <w:t xml:space="preserve"> Правительства РФ от 26.01.2012 N 10)</w:t>
      </w:r>
    </w:p>
    <w:p>
      <w:pPr>
        <w:pStyle w:val="0"/>
        <w:spacing w:before="200" w:line-rule="auto"/>
        <w:ind w:firstLine="540"/>
        <w:jc w:val="both"/>
      </w:pPr>
      <w:r>
        <w:rPr>
          <w:sz w:val="20"/>
        </w:rPr>
        <w:t xml:space="preserve">Правила сдачи квалификационного экзамена согласно </w:t>
      </w:r>
      <w:r>
        <w:rPr>
          <w:sz w:val="20"/>
        </w:rPr>
        <w:t xml:space="preserve">приложению N 6</w:t>
      </w:r>
      <w:r>
        <w:rPr>
          <w:sz w:val="20"/>
        </w:rPr>
        <w:t xml:space="preserve">;</w:t>
      </w:r>
    </w:p>
    <w:p>
      <w:pPr>
        <w:pStyle w:val="0"/>
        <w:jc w:val="both"/>
      </w:pPr>
      <w:r>
        <w:rPr>
          <w:sz w:val="20"/>
        </w:rPr>
        <w:t xml:space="preserve">(абзац введен </w:t>
      </w:r>
      <w:r>
        <w:rPr>
          <w:sz w:val="20"/>
        </w:rPr>
        <w:t xml:space="preserve">Постановлением</w:t>
      </w:r>
      <w:r>
        <w:rPr>
          <w:sz w:val="20"/>
        </w:rPr>
        <w:t xml:space="preserve"> Правительства РФ от 30.07.2009 N 629)</w:t>
      </w:r>
    </w:p>
    <w:p>
      <w:pPr>
        <w:pStyle w:val="0"/>
        <w:spacing w:before="200" w:line-rule="auto"/>
        <w:ind w:firstLine="540"/>
        <w:jc w:val="both"/>
      </w:pPr>
      <w:r>
        <w:rPr>
          <w:sz w:val="20"/>
        </w:rPr>
        <w:t xml:space="preserve">Правила выдачи и продления территориальными органами Федеральной службы войск национальной гвардии Российской Федерации срока действия удостоверения частного охранника согласно </w:t>
      </w:r>
      <w:r>
        <w:rPr>
          <w:sz w:val="20"/>
        </w:rPr>
        <w:t xml:space="preserve">приложению N 7</w:t>
      </w:r>
      <w:r>
        <w:rPr>
          <w:sz w:val="20"/>
        </w:rPr>
        <w:t xml:space="preserve">;</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Правила оказания содействия частными охранными организациями правоохранительным органам в обеспечении правопорядка, в том числе в местах оказания охранных услуг и на прилегающих к ним территориях, и частными детективами правоохранительным органам в предупреждении и раскрытии преступлений, предупреждении и пресечении административных правонарушений согласно </w:t>
      </w:r>
      <w:r>
        <w:rPr>
          <w:sz w:val="20"/>
        </w:rPr>
        <w:t xml:space="preserve">приложению N 8</w:t>
      </w:r>
      <w:r>
        <w:rPr>
          <w:sz w:val="20"/>
        </w:rPr>
        <w:t xml:space="preserve">;</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Правила подготовки заключения о невозможности допуска гражданина Российской Федерации к осуществлению частной детективной (сыскной) и частной охранной деятельности в связи с повышенной опасностью нарушения прав и свобод граждан, возникновением угрозы общественной безопасности согласно </w:t>
      </w:r>
      <w:r>
        <w:rPr>
          <w:sz w:val="20"/>
        </w:rPr>
        <w:t xml:space="preserve">приложению N 9</w:t>
      </w:r>
      <w:r>
        <w:rPr>
          <w:sz w:val="20"/>
        </w:rPr>
        <w:t xml:space="preserve">;</w:t>
      </w:r>
    </w:p>
    <w:p>
      <w:pPr>
        <w:pStyle w:val="0"/>
        <w:jc w:val="both"/>
      </w:pPr>
      <w:r>
        <w:rPr>
          <w:sz w:val="20"/>
        </w:rPr>
        <w:t xml:space="preserve">(абзац введен </w:t>
      </w:r>
      <w:r>
        <w:rPr>
          <w:sz w:val="20"/>
        </w:rPr>
        <w:t xml:space="preserve">Постановлением</w:t>
      </w:r>
      <w:r>
        <w:rPr>
          <w:sz w:val="20"/>
        </w:rPr>
        <w:t xml:space="preserve"> Правительства РФ от 26.01.2012 N 10)</w:t>
      </w:r>
    </w:p>
    <w:p>
      <w:pPr>
        <w:pStyle w:val="0"/>
        <w:spacing w:before="200" w:line-rule="auto"/>
        <w:ind w:firstLine="540"/>
        <w:jc w:val="both"/>
      </w:pPr>
      <w:r>
        <w:rPr>
          <w:sz w:val="20"/>
        </w:rPr>
        <w:t xml:space="preserve">Правила ношения специальной форменной одежды при оказании различных видов охранных услуг согласно </w:t>
      </w:r>
      <w:r>
        <w:rPr>
          <w:sz w:val="20"/>
        </w:rPr>
        <w:t xml:space="preserve">приложению N 10</w:t>
      </w:r>
      <w:r>
        <w:rPr>
          <w:sz w:val="20"/>
        </w:rPr>
        <w:t xml:space="preserve">;</w:t>
      </w:r>
    </w:p>
    <w:p>
      <w:pPr>
        <w:pStyle w:val="0"/>
        <w:jc w:val="both"/>
      </w:pPr>
      <w:r>
        <w:rPr>
          <w:sz w:val="20"/>
        </w:rPr>
        <w:t xml:space="preserve">(абзац введен </w:t>
      </w:r>
      <w:r>
        <w:rPr>
          <w:sz w:val="20"/>
        </w:rPr>
        <w:t xml:space="preserve">Постановлением</w:t>
      </w:r>
      <w:r>
        <w:rPr>
          <w:sz w:val="20"/>
        </w:rPr>
        <w:t xml:space="preserve"> Правительства РФ от 26.01.2012 N 10)</w:t>
      </w:r>
    </w:p>
    <w:p>
      <w:pPr>
        <w:pStyle w:val="0"/>
        <w:spacing w:before="200" w:line-rule="auto"/>
        <w:ind w:firstLine="540"/>
        <w:jc w:val="both"/>
      </w:pPr>
      <w:r>
        <w:rPr>
          <w:sz w:val="20"/>
        </w:rPr>
        <w:t xml:space="preserve">Правила согласования с органами внутренних дел специальной раскраски, информационных надписей и знаков на транспортных средствах частных охранных организаций согласно </w:t>
      </w:r>
      <w:r>
        <w:rPr>
          <w:sz w:val="20"/>
        </w:rPr>
        <w:t xml:space="preserve">приложению N 11</w:t>
      </w:r>
      <w:r>
        <w:rPr>
          <w:sz w:val="20"/>
        </w:rPr>
        <w:t xml:space="preserve">;</w:t>
      </w:r>
    </w:p>
    <w:p>
      <w:pPr>
        <w:pStyle w:val="0"/>
        <w:jc w:val="both"/>
      </w:pPr>
      <w:r>
        <w:rPr>
          <w:sz w:val="20"/>
        </w:rPr>
        <w:t xml:space="preserve">(абзац введен </w:t>
      </w:r>
      <w:r>
        <w:rPr>
          <w:sz w:val="20"/>
        </w:rPr>
        <w:t xml:space="preserve">Постановлением</w:t>
      </w:r>
      <w:r>
        <w:rPr>
          <w:sz w:val="20"/>
        </w:rPr>
        <w:t xml:space="preserve"> Правительства РФ от 26.01.2012 N 10)</w:t>
      </w:r>
    </w:p>
    <w:p>
      <w:pPr>
        <w:pStyle w:val="0"/>
        <w:spacing w:before="200" w:line-rule="auto"/>
        <w:ind w:firstLine="540"/>
        <w:jc w:val="both"/>
      </w:pPr>
      <w:r>
        <w:rPr>
          <w:sz w:val="20"/>
        </w:rPr>
        <w:t xml:space="preserve">Правила оказания охранных услуг в виде вооруженной охраны имущества согласно </w:t>
      </w:r>
      <w:r>
        <w:rPr>
          <w:sz w:val="20"/>
        </w:rPr>
        <w:t xml:space="preserve">приложению N 12</w:t>
      </w:r>
      <w:r>
        <w:rPr>
          <w:sz w:val="20"/>
        </w:rPr>
        <w:t xml:space="preserve">;</w:t>
      </w:r>
    </w:p>
    <w:p>
      <w:pPr>
        <w:pStyle w:val="0"/>
        <w:jc w:val="both"/>
      </w:pPr>
      <w:r>
        <w:rPr>
          <w:sz w:val="20"/>
        </w:rPr>
        <w:t xml:space="preserve">(абзац введен </w:t>
      </w:r>
      <w:r>
        <w:rPr>
          <w:sz w:val="20"/>
        </w:rPr>
        <w:t xml:space="preserve">Постановлением</w:t>
      </w:r>
      <w:r>
        <w:rPr>
          <w:sz w:val="20"/>
        </w:rPr>
        <w:t xml:space="preserve"> Правительства РФ от 26.01.2012 N 10)</w:t>
      </w:r>
    </w:p>
    <w:p>
      <w:pPr>
        <w:pStyle w:val="0"/>
        <w:spacing w:before="200" w:line-rule="auto"/>
        <w:ind w:firstLine="540"/>
        <w:jc w:val="both"/>
      </w:pPr>
      <w:r>
        <w:rPr>
          <w:sz w:val="20"/>
        </w:rPr>
        <w:t xml:space="preserve">Правила приобретения, учета, хранения и ношения специальных средств, приобретения и обращения огнестрельного оружия и патронов к нему, применяемых в ходе осуществления частной охранной деятельности, согласно </w:t>
      </w:r>
      <w:r>
        <w:rPr>
          <w:sz w:val="20"/>
        </w:rPr>
        <w:t xml:space="preserve">приложению N 13</w:t>
      </w:r>
      <w:r>
        <w:rPr>
          <w:sz w:val="20"/>
        </w:rPr>
        <w:t xml:space="preserve">.</w:t>
      </w:r>
    </w:p>
    <w:p>
      <w:pPr>
        <w:pStyle w:val="0"/>
        <w:jc w:val="both"/>
      </w:pPr>
      <w:r>
        <w:rPr>
          <w:sz w:val="20"/>
        </w:rPr>
        <w:t xml:space="preserve">(абзац введен </w:t>
      </w:r>
      <w:r>
        <w:rPr>
          <w:sz w:val="20"/>
        </w:rPr>
        <w:t xml:space="preserve">Постановлением</w:t>
      </w:r>
      <w:r>
        <w:rPr>
          <w:sz w:val="20"/>
        </w:rPr>
        <w:t xml:space="preserve"> Правительства РФ от 26.01.2012 N 10)</w:t>
      </w:r>
    </w:p>
    <w:bookmarkStart w:id="67" w:name="P67"/>
    <w:bookmarkEnd w:id="67"/>
    <w:p>
      <w:pPr>
        <w:pStyle w:val="0"/>
        <w:spacing w:before="200" w:line-rule="auto"/>
        <w:ind w:firstLine="540"/>
        <w:jc w:val="both"/>
      </w:pPr>
      <w:r>
        <w:rPr>
          <w:sz w:val="20"/>
        </w:rPr>
        <w:t xml:space="preserve">2. Установить, что:</w:t>
      </w:r>
    </w:p>
    <w:p>
      <w:pPr>
        <w:pStyle w:val="0"/>
        <w:spacing w:before="200" w:line-rule="auto"/>
        <w:ind w:firstLine="540"/>
        <w:jc w:val="both"/>
      </w:pPr>
      <w:r>
        <w:rPr>
          <w:sz w:val="20"/>
        </w:rPr>
        <w:t xml:space="preserve">абзацы второй - третий утратили силу. - </w:t>
      </w:r>
      <w:r>
        <w:rPr>
          <w:sz w:val="20"/>
        </w:rPr>
        <w:t xml:space="preserve">Постановление</w:t>
      </w:r>
      <w:r>
        <w:rPr>
          <w:sz w:val="20"/>
        </w:rPr>
        <w:t xml:space="preserve"> Правительства РФ от 26.01.2012 N 10;</w:t>
      </w:r>
    </w:p>
    <w:p>
      <w:pPr>
        <w:pStyle w:val="0"/>
        <w:spacing w:before="200" w:line-rule="auto"/>
        <w:ind w:firstLine="540"/>
        <w:jc w:val="both"/>
      </w:pPr>
      <w:r>
        <w:rPr>
          <w:sz w:val="20"/>
        </w:rPr>
        <w:t xml:space="preserve">используемое в частной охранной деятельности служебное длинноствольное оружие, а также короткоствольное оружие, внешне сходное с автоматическим боевым, подлежит специальной окраске. Цвет краски и места ее нанесения на оружие определяются предприятием-изготовителем по </w:t>
      </w:r>
      <w:r>
        <w:rPr>
          <w:sz w:val="20"/>
        </w:rPr>
        <w:t xml:space="preserve">согласованию</w:t>
      </w:r>
      <w:r>
        <w:rPr>
          <w:sz w:val="20"/>
        </w:rPr>
        <w:t xml:space="preserve"> с Министерством внутренних дел Российской Федерации.</w:t>
      </w:r>
    </w:p>
    <w:p>
      <w:pPr>
        <w:pStyle w:val="0"/>
        <w:jc w:val="both"/>
      </w:pPr>
      <w:r>
        <w:rPr>
          <w:sz w:val="20"/>
        </w:rPr>
        <w:t xml:space="preserve">(в ред. </w:t>
      </w:r>
      <w:r>
        <w:rPr>
          <w:sz w:val="20"/>
        </w:rPr>
        <w:t xml:space="preserve">Постановления</w:t>
      </w:r>
      <w:r>
        <w:rPr>
          <w:sz w:val="20"/>
        </w:rPr>
        <w:t xml:space="preserve"> Правительства РФ от 26.01.2012 N 10)</w:t>
      </w:r>
    </w:p>
    <w:p>
      <w:pPr>
        <w:pStyle w:val="0"/>
        <w:jc w:val="both"/>
      </w:pPr>
      <w:r>
        <w:rPr>
          <w:sz w:val="20"/>
        </w:rPr>
        <w:t xml:space="preserve">(п. 2 в ред. </w:t>
      </w:r>
      <w:r>
        <w:rPr>
          <w:sz w:val="20"/>
        </w:rPr>
        <w:t xml:space="preserve">Постановления</w:t>
      </w:r>
      <w:r>
        <w:rPr>
          <w:sz w:val="20"/>
        </w:rPr>
        <w:t xml:space="preserve"> Правительства РФ от 04.04.2005 N 179)</w:t>
      </w:r>
    </w:p>
    <w:p>
      <w:pPr>
        <w:pStyle w:val="0"/>
        <w:spacing w:before="200" w:line-rule="auto"/>
        <w:ind w:firstLine="540"/>
        <w:jc w:val="both"/>
      </w:pPr>
      <w:r>
        <w:rPr>
          <w:sz w:val="20"/>
        </w:rPr>
        <w:t xml:space="preserve">3. Утратил силу. - </w:t>
      </w:r>
      <w:r>
        <w:rPr>
          <w:sz w:val="20"/>
        </w:rPr>
        <w:t xml:space="preserve">Постановление</w:t>
      </w:r>
      <w:r>
        <w:rPr>
          <w:sz w:val="20"/>
        </w:rPr>
        <w:t xml:space="preserve"> Правительства РФ от 26.01.2012 N 10.</w:t>
      </w:r>
    </w:p>
    <w:p>
      <w:pPr>
        <w:pStyle w:val="0"/>
        <w:spacing w:before="200" w:line-rule="auto"/>
        <w:ind w:firstLine="540"/>
        <w:jc w:val="both"/>
      </w:pPr>
      <w:r>
        <w:rPr>
          <w:sz w:val="20"/>
        </w:rPr>
        <w:t xml:space="preserve">4. Органам исполнительной власти республик в составе Российской Федерации, краев, областей, автономной области, автономных округов, городов Москвы и Санкт-Петербурга предусмотреть выделение соответствующим органам внутренних дел дополнительной штатной численности работников для осуществления лицензирования и контроля за частной детективной и охранной деятельностью.</w:t>
      </w:r>
    </w:p>
    <w:p>
      <w:pPr>
        <w:pStyle w:val="0"/>
        <w:spacing w:before="200" w:line-rule="auto"/>
        <w:ind w:firstLine="540"/>
        <w:jc w:val="both"/>
      </w:pPr>
      <w:r>
        <w:rPr>
          <w:sz w:val="20"/>
        </w:rPr>
        <w:t xml:space="preserve">5. Министерству внутренних дел Российской Федерации по согласованию с Министерством финансов Российской Федерации установить размер оплаты и порядок использования средств, полученных за временное пользование огнестрельным оружием и специальными средствами, перечисленными в </w:t>
      </w:r>
      <w:r>
        <w:rPr>
          <w:sz w:val="20"/>
        </w:rPr>
        <w:t xml:space="preserve">пункте 2</w:t>
      </w:r>
      <w:r>
        <w:rPr>
          <w:sz w:val="20"/>
        </w:rPr>
        <w:t xml:space="preserve"> настоящего Постановления, а также за выполнение иных услуг, связанных с обеспечением исполнения органами внутренних дел </w:t>
      </w:r>
      <w:r>
        <w:rPr>
          <w:sz w:val="20"/>
        </w:rPr>
        <w:t xml:space="preserve">Закона</w:t>
      </w:r>
      <w:r>
        <w:rPr>
          <w:sz w:val="20"/>
        </w:rPr>
        <w:t xml:space="preserve"> Российской Федерации "О частной детективной и охранной деятельности в Российской Федерации".</w:t>
      </w:r>
    </w:p>
    <w:p>
      <w:pPr>
        <w:pStyle w:val="0"/>
        <w:spacing w:before="200" w:line-rule="auto"/>
        <w:ind w:firstLine="540"/>
        <w:jc w:val="both"/>
      </w:pPr>
      <w:r>
        <w:rPr>
          <w:sz w:val="20"/>
        </w:rPr>
        <w:t xml:space="preserve">6. Настоящее Постановление вступает в силу с момента его принятия.</w:t>
      </w:r>
    </w:p>
    <w:p>
      <w:pPr>
        <w:pStyle w:val="0"/>
      </w:pPr>
      <w:r>
        <w:rPr>
          <w:sz w:val="20"/>
        </w:rPr>
      </w:r>
    </w:p>
    <w:p>
      <w:pPr>
        <w:pStyle w:val="0"/>
        <w:jc w:val="right"/>
      </w:pPr>
      <w:r>
        <w:rPr>
          <w:sz w:val="20"/>
        </w:rPr>
        <w:t xml:space="preserve">Б.ЕЛЬЦИН</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0"/>
        <w:jc w:val="right"/>
      </w:pPr>
      <w:r>
        <w:rPr>
          <w:sz w:val="20"/>
        </w:rPr>
        <w:t xml:space="preserve">Приложение N 1</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pPr>
      <w:r>
        <w:rPr>
          <w:sz w:val="20"/>
        </w:rPr>
      </w:r>
    </w:p>
    <w:bookmarkStart w:id="88" w:name="P88"/>
    <w:bookmarkEnd w:id="88"/>
    <w:p>
      <w:pPr>
        <w:pStyle w:val="2"/>
        <w:jc w:val="center"/>
      </w:pPr>
      <w:r>
        <w:rPr>
          <w:sz w:val="20"/>
        </w:rPr>
        <w:t xml:space="preserve">ПЕРЕЧЕНЬ ОБЪЕКТОВ,</w:t>
      </w:r>
    </w:p>
    <w:p>
      <w:pPr>
        <w:pStyle w:val="2"/>
        <w:jc w:val="center"/>
      </w:pPr>
      <w:r>
        <w:rPr>
          <w:sz w:val="20"/>
        </w:rPr>
        <w:t xml:space="preserve">НА КОТОРЫЕ ЧАСТНАЯ ОХРАННАЯ ДЕЯТЕЛЬНОСТЬ</w:t>
      </w:r>
    </w:p>
    <w:p>
      <w:pPr>
        <w:pStyle w:val="2"/>
        <w:jc w:val="center"/>
      </w:pPr>
      <w:r>
        <w:rPr>
          <w:sz w:val="20"/>
        </w:rPr>
        <w:t xml:space="preserve">НЕ РАСПРОСТРАНЯЕТСЯ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РФ от 25.10.2021 </w:t>
            </w:r>
            <w:r>
              <w:rPr>
                <w:sz w:val="20"/>
                <w:color w:val="392c69"/>
              </w:rPr>
              <w:t xml:space="preserve">N 1820</w:t>
            </w:r>
            <w:r>
              <w:rPr>
                <w:sz w:val="20"/>
                <w:color w:val="392c69"/>
              </w:rPr>
              <w:t xml:space="preserve">,</w:t>
            </w:r>
          </w:p>
          <w:p>
            <w:pPr>
              <w:pStyle w:val="0"/>
              <w:jc w:val="center"/>
            </w:pPr>
            <w:r>
              <w:rPr>
                <w:sz w:val="20"/>
                <w:color w:val="392c69"/>
              </w:rPr>
              <w:t xml:space="preserve">от 30.04.2022 </w:t>
            </w:r>
            <w:r>
              <w:rPr>
                <w:sz w:val="20"/>
                <w:color w:val="392c69"/>
              </w:rPr>
              <w:t xml:space="preserve">N 809</w:t>
            </w:r>
            <w:r>
              <w:rPr>
                <w:sz w:val="20"/>
                <w:color w:val="392c69"/>
              </w:rPr>
              <w:t xml:space="preserve">, от 01.11.2022 </w:t>
            </w:r>
            <w:r>
              <w:rPr>
                <w:sz w:val="20"/>
                <w:color w:val="392c69"/>
              </w:rPr>
              <w:t xml:space="preserve">N 1953</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Здания (помещения), строения, сооружения, прилегающие к ним территории и акватории, используемые федеральными органами законодательной и исполнительной власти (за исключением зданий (помещений), строений, сооружений, прилегающих к ним территорий Управления делами Президента Российской Федерации, территориальных органов ФНС России, Росприроднадзора, Ростехнадзора, Росалкогольрегулирования, а также зданий (помещений), строений, сооружений, прилегающих к ним территорий Минтранса России и подведомственных ему федеральных органов исполнительной власти, их территориальных органов, которым в установленном Правительством Российской Федерации порядке в связи с обеспечением антитеррористической защищенности присвоена категория, кроме первой категории), иными государственными органами Российской Федерации.</w:t>
      </w:r>
    </w:p>
    <w:p>
      <w:pPr>
        <w:pStyle w:val="0"/>
        <w:spacing w:before="200" w:line-rule="auto"/>
        <w:ind w:firstLine="540"/>
        <w:jc w:val="both"/>
      </w:pPr>
      <w:r>
        <w:rPr>
          <w:sz w:val="20"/>
        </w:rPr>
        <w:t xml:space="preserve">2. Здания (помещения), строения, сооружения, прилегающие к ним территории, используемые организациями, подведомственными Минобороны России (за исключением организаций, не имеющих в составе ведомственной охраны).</w:t>
      </w:r>
    </w:p>
    <w:p>
      <w:pPr>
        <w:pStyle w:val="0"/>
        <w:spacing w:before="200" w:line-rule="auto"/>
        <w:ind w:firstLine="540"/>
        <w:jc w:val="both"/>
      </w:pPr>
      <w:r>
        <w:rPr>
          <w:sz w:val="20"/>
        </w:rPr>
        <w:t xml:space="preserve">3. Здания (помещения), строения, сооружения, прилегающие к ним территории, используемые организациями, подведомственными Минтрансу России и федеральным органам исполнительной власти, подведомственным Минтрансу России, их территориальным органам (за исключением организаций, которым в установленном Правительством Российской Федерации порядке в связи с обеспечением антитеррористической защищенности присвоена категория, кроме первой категории).</w:t>
      </w:r>
    </w:p>
    <w:p>
      <w:pPr>
        <w:pStyle w:val="0"/>
        <w:spacing w:before="200" w:line-rule="auto"/>
        <w:ind w:firstLine="540"/>
        <w:jc w:val="both"/>
      </w:pPr>
      <w:r>
        <w:rPr>
          <w:sz w:val="20"/>
        </w:rPr>
        <w:t xml:space="preserve">4. Объекты, используемые федеральными судами, конституционными (уставными) судами и мировыми судьями субъектов Российской Федерации.</w:t>
      </w:r>
    </w:p>
    <w:p>
      <w:pPr>
        <w:pStyle w:val="0"/>
        <w:spacing w:before="200" w:line-rule="auto"/>
        <w:ind w:firstLine="540"/>
        <w:jc w:val="both"/>
      </w:pPr>
      <w:r>
        <w:rPr>
          <w:sz w:val="20"/>
        </w:rPr>
        <w:t xml:space="preserve">5. Объекты, используемые Судебным департаментом при Верховном Суде Российской Федерации, управлениями Судебного департамента в субъектах Российской Федерации.</w:t>
      </w:r>
    </w:p>
    <w:p>
      <w:pPr>
        <w:pStyle w:val="0"/>
        <w:spacing w:before="200" w:line-rule="auto"/>
        <w:ind w:firstLine="540"/>
        <w:jc w:val="both"/>
      </w:pPr>
      <w:r>
        <w:rPr>
          <w:sz w:val="20"/>
        </w:rPr>
        <w:t xml:space="preserve">6. Объекты органов прокуратуры Российской Федерации.</w:t>
      </w:r>
    </w:p>
    <w:p>
      <w:pPr>
        <w:pStyle w:val="0"/>
        <w:spacing w:before="200" w:line-rule="auto"/>
        <w:ind w:firstLine="540"/>
        <w:jc w:val="both"/>
      </w:pPr>
      <w:r>
        <w:rPr>
          <w:sz w:val="20"/>
        </w:rPr>
        <w:t xml:space="preserve">7. Объекты следственных органов Следственного комитета Российской Федерации.</w:t>
      </w:r>
    </w:p>
    <w:p>
      <w:pPr>
        <w:pStyle w:val="0"/>
        <w:spacing w:before="200" w:line-rule="auto"/>
        <w:ind w:firstLine="540"/>
        <w:jc w:val="both"/>
      </w:pPr>
      <w:r>
        <w:rPr>
          <w:sz w:val="20"/>
        </w:rPr>
        <w:t xml:space="preserve">8. Объекты дипломатических представительств, в том числе посольств и консульских учреждений и приравненных к ним международных организаций и представительств международных организаций.</w:t>
      </w:r>
    </w:p>
    <w:p>
      <w:pPr>
        <w:pStyle w:val="0"/>
        <w:spacing w:before="200" w:line-rule="auto"/>
        <w:ind w:firstLine="540"/>
        <w:jc w:val="both"/>
      </w:pPr>
      <w:r>
        <w:rPr>
          <w:sz w:val="20"/>
        </w:rPr>
        <w:t xml:space="preserve">9. Объекты общероссийских государственных телевизионных и радиовещательных организаций, в установленном Правительством Российской Федерации порядке отнесенные в связи с обеспечением антитеррористической защищенности к категории 1, объекты федерального государственного унитарного предприятия "Российская телевизионная и радиовещательная сеть", имеющие в своем составе центры формирования мультиплексов, объекты Информационного телеграфного агентства России (ИТАР-ТАСС), федерального государственного унитарного предприятия "Международное информационное агентство "Россия сегодня".</w:t>
      </w:r>
    </w:p>
    <w:p>
      <w:pPr>
        <w:pStyle w:val="0"/>
        <w:spacing w:before="200" w:line-rule="auto"/>
        <w:ind w:firstLine="540"/>
        <w:jc w:val="both"/>
      </w:pPr>
      <w:r>
        <w:rPr>
          <w:sz w:val="20"/>
        </w:rPr>
        <w:t xml:space="preserve">10. Используемые для целей деятельности Банка России административные здания центрального аппарата, территориальных учреждений, расчетно-кассовых и кассовых центров, полевых учреждений, Межрегионального хранилища Северо-Западного главного управления, Технологического центра "Нудоль".</w:t>
      </w:r>
    </w:p>
    <w:p>
      <w:pPr>
        <w:pStyle w:val="0"/>
        <w:spacing w:before="200" w:line-rule="auto"/>
        <w:ind w:firstLine="540"/>
        <w:jc w:val="both"/>
      </w:pPr>
      <w:r>
        <w:rPr>
          <w:sz w:val="20"/>
        </w:rPr>
        <w:t xml:space="preserve">11. Объекты по производству и хранению государственных наград, монет, денежных знаков и защищенной полиграфической продукции.</w:t>
      </w:r>
    </w:p>
    <w:p>
      <w:pPr>
        <w:pStyle w:val="0"/>
        <w:spacing w:before="200" w:line-rule="auto"/>
        <w:ind w:firstLine="540"/>
        <w:jc w:val="both"/>
      </w:pPr>
      <w:r>
        <w:rPr>
          <w:sz w:val="20"/>
        </w:rPr>
        <w:t xml:space="preserve">12. Объекты Росрезерва.</w:t>
      </w:r>
    </w:p>
    <w:p>
      <w:pPr>
        <w:pStyle w:val="0"/>
        <w:spacing w:before="200" w:line-rule="auto"/>
        <w:ind w:firstLine="540"/>
        <w:jc w:val="both"/>
      </w:pPr>
      <w:r>
        <w:rPr>
          <w:sz w:val="20"/>
        </w:rPr>
        <w:t xml:space="preserve">13. Объекты по производству, хранению, распространению и утилизации военной техники, боевого и служебного оружия и его основных частей, патронов и боеприпасов к нему, взрывчатых веществ (средств взрывания, порохов) промышленного назначения, в том числе полученных в результате утилизации боеприпасов, и отходов их производства.</w:t>
      </w:r>
    </w:p>
    <w:p>
      <w:pPr>
        <w:pStyle w:val="0"/>
        <w:spacing w:before="200" w:line-rule="auto"/>
        <w:ind w:firstLine="540"/>
        <w:jc w:val="both"/>
      </w:pPr>
      <w:r>
        <w:rPr>
          <w:sz w:val="20"/>
        </w:rPr>
        <w:t xml:space="preserve">14. Объекты по разработке, производству, испытанию, хранению, эксплуатации и утилизации изделий космической техники, их комплектующих компонентов и объекты, предназначенные для подготовки космонавтов.</w:t>
      </w:r>
    </w:p>
    <w:p>
      <w:pPr>
        <w:pStyle w:val="0"/>
        <w:spacing w:before="200" w:line-rule="auto"/>
        <w:ind w:firstLine="540"/>
        <w:jc w:val="both"/>
      </w:pPr>
      <w:r>
        <w:rPr>
          <w:sz w:val="20"/>
        </w:rPr>
        <w:t xml:space="preserve">15. Объекты по разработке и (или) производству средств защиты сведений, составляющих государственную тайну, объекты по хранению материалов государственных фондов пространственных данных.</w:t>
      </w:r>
    </w:p>
    <w:p>
      <w:pPr>
        <w:pStyle w:val="0"/>
        <w:spacing w:before="200" w:line-rule="auto"/>
        <w:ind w:firstLine="540"/>
        <w:jc w:val="both"/>
      </w:pPr>
      <w:r>
        <w:rPr>
          <w:sz w:val="20"/>
        </w:rPr>
        <w:t xml:space="preserve">16. Объекты микробиологической промышленности, объекты по производству, хранению и переработке, уничтожению и утилизации токсических, сильнодействующих и химически опасных веществ, препаратов и их смесей, которым в установленном Правительством Российской Федерации порядке в связи с обеспечением антитеррористической защищенности присвоены высокая или средняя категории (за исключением таких объектов, входящих в состав объекта топливно-энергетического комплекса), противочумные учреждения, а также помещения по хранению наркотических средств, психотропных веществ и их прекурсоров, которые в соответствии с установленным Правительством Российской Федерации порядком указанного хранения отнесены к 1-й или 2-й категории (за исключением случаев отсутствия в населенных пунктах или удаленных от населенных пунктов местностях, в которых располагаются помещения, относящиеся ко 2-й категории, подразделений войск национальной гвардии Российской Федерации, организации, подведомственной Федеральной службе войск национальной гвардии Российской Федерации, либо ведомственной охраны федеральных органов исполнительной власти и организаций, в сфере ведения которых находятся указанные помещения).</w:t>
      </w:r>
    </w:p>
    <w:p>
      <w:pPr>
        <w:pStyle w:val="0"/>
        <w:jc w:val="both"/>
      </w:pPr>
      <w:r>
        <w:rPr>
          <w:sz w:val="20"/>
        </w:rPr>
        <w:t xml:space="preserve">(п. 16 в ред. </w:t>
      </w:r>
      <w:r>
        <w:rPr>
          <w:sz w:val="20"/>
        </w:rPr>
        <w:t xml:space="preserve">Постановления</w:t>
      </w:r>
      <w:r>
        <w:rPr>
          <w:sz w:val="20"/>
        </w:rPr>
        <w:t xml:space="preserve"> Правительства РФ от 30.04.2022 N 809)</w:t>
      </w:r>
    </w:p>
    <w:p>
      <w:pPr>
        <w:pStyle w:val="0"/>
        <w:spacing w:before="200" w:line-rule="auto"/>
        <w:ind w:firstLine="540"/>
        <w:jc w:val="both"/>
      </w:pPr>
      <w:r>
        <w:rPr>
          <w:sz w:val="20"/>
        </w:rPr>
        <w:t xml:space="preserve">17. Гидротехнические сооружения, каскад гидротехнических сооружений, расположенных на одной реке (за исключением таких сооружений и каскадов, входящих в состав объекта топливно-энергетического комплекса), коллекторы водохранилищ, водопроводные станции и объекты водоподготовки, предназначенные для обеспечения хозяйственно-питьевого и технического водоснабжения административных центров (столиц) субъектов Российской Федерации, населенных пунктов, на территориях которых расположены системообразующие и градообразующие организации, осуществляющие деятельность, имеющую стратегическое значение для обеспечения обороны страны и безопасности государства, а также закрытых административно-территориальных образований.</w:t>
      </w:r>
    </w:p>
    <w:p>
      <w:pPr>
        <w:pStyle w:val="0"/>
        <w:spacing w:before="200" w:line-rule="auto"/>
        <w:ind w:firstLine="540"/>
        <w:jc w:val="both"/>
      </w:pPr>
      <w:r>
        <w:rPr>
          <w:sz w:val="20"/>
        </w:rPr>
        <w:t xml:space="preserve">18. Объекты, являющиеся собственностью Государственной корпорации по атомной энергии "Росатом" (в том числе закрепленные за ее учреждениями на праве оперативного управления), объекты, являющиеся собственностью акционерных обществ (их дочерних обществ) Государственной корпорации по атомной энергии "Росатом", объекты, являющиеся федеральной собственностью и закрепленные на праве хозяйственного ведения за подведомственными Государственной корпорации по атомной энергии "Росатом" федеральными государственными унитарными предприятиями, которым в установленном Правительством Российской Федерации порядке в связи с обеспечением антитеррористической защищенности присвоена 1 или 2 категория террористической опасности, а также объекты (помещения, сооружения, здания) указанных организаций, в которых осуществляется обращение с радиоактивными веществами либо размещается и (или) эксплуатируется радиационный источник или пункт хранения.</w:t>
      </w:r>
    </w:p>
    <w:p>
      <w:pPr>
        <w:pStyle w:val="0"/>
        <w:spacing w:before="200" w:line-rule="auto"/>
        <w:ind w:firstLine="540"/>
        <w:jc w:val="both"/>
      </w:pPr>
      <w:r>
        <w:rPr>
          <w:sz w:val="20"/>
        </w:rPr>
        <w:t xml:space="preserve">19. Ядерные объекты.</w:t>
      </w:r>
    </w:p>
    <w:p>
      <w:pPr>
        <w:pStyle w:val="0"/>
        <w:spacing w:before="200" w:line-rule="auto"/>
        <w:ind w:firstLine="540"/>
        <w:jc w:val="both"/>
      </w:pPr>
      <w:r>
        <w:rPr>
          <w:sz w:val="20"/>
        </w:rPr>
        <w:t xml:space="preserve">20. Объекты (помещения, сооружения, здания), в которых осуществляется обращение с радиоактивными веществами либо размещается и (или) эксплуатируется радиационный источник или пункт хранения и которым в соответствии с федеральными нормами и правилами в области использования атомной энергии присвоен уровень физической защиты "А" или "Б".</w:t>
      </w:r>
    </w:p>
    <w:p>
      <w:pPr>
        <w:pStyle w:val="0"/>
        <w:spacing w:before="200" w:line-rule="auto"/>
        <w:ind w:firstLine="540"/>
        <w:jc w:val="both"/>
      </w:pPr>
      <w:r>
        <w:rPr>
          <w:sz w:val="20"/>
        </w:rPr>
        <w:t xml:space="preserve">21. Специальные грузы.</w:t>
      </w:r>
    </w:p>
    <w:p>
      <w:pPr>
        <w:pStyle w:val="0"/>
        <w:spacing w:before="200" w:line-rule="auto"/>
        <w:ind w:firstLine="540"/>
        <w:jc w:val="both"/>
      </w:pPr>
      <w:r>
        <w:rPr>
          <w:sz w:val="20"/>
        </w:rPr>
        <w:t xml:space="preserve">22. Объекты транспортной инфраструктуры и транспортные средства, защита которых от актов незаконного вмешательства осуществляется подразделениями транспортной безопасности в соответствии с Федеральным </w:t>
      </w:r>
      <w:r>
        <w:rPr>
          <w:sz w:val="20"/>
        </w:rPr>
        <w:t xml:space="preserve">законом</w:t>
      </w:r>
      <w:r>
        <w:rPr>
          <w:sz w:val="20"/>
        </w:rPr>
        <w:t xml:space="preserve"> "О транспортной безопасности".</w:t>
      </w:r>
    </w:p>
    <w:p>
      <w:pPr>
        <w:pStyle w:val="0"/>
        <w:spacing w:before="200" w:line-rule="auto"/>
        <w:ind w:firstLine="540"/>
        <w:jc w:val="both"/>
      </w:pPr>
      <w:r>
        <w:rPr>
          <w:sz w:val="20"/>
        </w:rPr>
        <w:t xml:space="preserve">23. Аэропорты и объекты их инфраструктуры.</w:t>
      </w:r>
    </w:p>
    <w:p>
      <w:pPr>
        <w:pStyle w:val="0"/>
        <w:spacing w:before="200" w:line-rule="auto"/>
        <w:ind w:firstLine="540"/>
        <w:jc w:val="both"/>
      </w:pPr>
      <w:r>
        <w:rPr>
          <w:sz w:val="20"/>
        </w:rPr>
        <w:t xml:space="preserve">24. Морские терминалы в местах базирования и портах захода судов или иных плавучих средств с ядерным реактором либо судов или иных плавучих средств, транспортирующих ядерные материалы, объекты инфраструктуры морских портов, предназначенные для обеспечения безопасного морского судоходства.</w:t>
      </w:r>
    </w:p>
    <w:p>
      <w:pPr>
        <w:pStyle w:val="0"/>
        <w:spacing w:before="200" w:line-rule="auto"/>
        <w:ind w:firstLine="540"/>
        <w:jc w:val="both"/>
      </w:pPr>
      <w:r>
        <w:rPr>
          <w:sz w:val="20"/>
        </w:rPr>
        <w:t xml:space="preserve">25. Федеральные музеи, музеи-заповедники и библиотеки, находящиеся в ведении Минкультуры России, природные заповедники.</w:t>
      </w:r>
    </w:p>
    <w:p>
      <w:pPr>
        <w:pStyle w:val="0"/>
        <w:spacing w:before="200" w:line-rule="auto"/>
        <w:ind w:firstLine="540"/>
        <w:jc w:val="both"/>
      </w:pPr>
      <w:r>
        <w:rPr>
          <w:sz w:val="20"/>
        </w:rPr>
        <w:t xml:space="preserve">26. Федеральные государственные архивы и другие объекты организаций, подведомственных Росархиву.</w:t>
      </w:r>
    </w:p>
    <w:p>
      <w:pPr>
        <w:pStyle w:val="0"/>
        <w:spacing w:before="200" w:line-rule="auto"/>
        <w:ind w:firstLine="540"/>
        <w:jc w:val="both"/>
      </w:pPr>
      <w:r>
        <w:rPr>
          <w:sz w:val="20"/>
        </w:rPr>
        <w:t xml:space="preserve">27. Объекты Счетной палаты Российской Федерации.</w:t>
      </w:r>
    </w:p>
    <w:p>
      <w:pPr>
        <w:pStyle w:val="0"/>
        <w:spacing w:before="200" w:line-rule="auto"/>
        <w:ind w:firstLine="540"/>
        <w:jc w:val="both"/>
      </w:pPr>
      <w:r>
        <w:rPr>
          <w:sz w:val="20"/>
        </w:rPr>
        <w:t xml:space="preserve">28. Исключен с 26 декабря 2022 года. - </w:t>
      </w:r>
      <w:r>
        <w:rPr>
          <w:sz w:val="20"/>
        </w:rPr>
        <w:t xml:space="preserve">Постановление</w:t>
      </w:r>
      <w:r>
        <w:rPr>
          <w:sz w:val="20"/>
        </w:rPr>
        <w:t xml:space="preserve"> Правительства РФ от 01.11.2022 N 1953.</w:t>
      </w:r>
    </w:p>
    <w:p>
      <w:pPr>
        <w:pStyle w:val="0"/>
        <w:spacing w:before="200" w:line-rule="auto"/>
        <w:ind w:firstLine="540"/>
        <w:jc w:val="both"/>
      </w:pPr>
      <w:r>
        <w:rPr>
          <w:sz w:val="20"/>
        </w:rPr>
        <w:t xml:space="preserve">29. Объекты федерального государственного бюджетного образовательного учреждения "Всероссийский детский центр "Смена", федерального государственного бюджетного образовательного учреждения "Всероссийский детский центр "Океан", федерального государственного бюджетного образовательного учреждения "Всероссийский детский центр "Орленок", федерального государственного бюджетного образовательного учреждения "Международный детский центр "Артек", федерального казенного учреждения "Центр развития ребенка - детский сад N 1461".</w:t>
      </w:r>
    </w:p>
    <w:p>
      <w:pPr>
        <w:pStyle w:val="0"/>
        <w:spacing w:before="200" w:line-rule="auto"/>
        <w:ind w:firstLine="540"/>
        <w:jc w:val="both"/>
      </w:pPr>
      <w:r>
        <w:rPr>
          <w:sz w:val="20"/>
        </w:rPr>
        <w:t xml:space="preserve">30. Объекты органов принудительного исполнения Российской Федерации, в которых оборудованы места для хранения боевого ручного стрелкового оружия и патронов к нему.</w:t>
      </w:r>
    </w:p>
    <w:p>
      <w:pPr>
        <w:pStyle w:val="0"/>
        <w:spacing w:before="200" w:line-rule="auto"/>
        <w:ind w:firstLine="540"/>
        <w:jc w:val="both"/>
      </w:pPr>
      <w:r>
        <w:rPr>
          <w:sz w:val="20"/>
        </w:rPr>
        <w:t xml:space="preserve">31. Объекты, являющиеся собственностью организаций Государственной корпорации по содействию разработке, производству и экспорту высокотехнологичной промышленной продукции "Ростех" (их дочерних обществ), а также объекты, являющиеся федеральной собственностью и закрепленные на праве хозяйственного ведения за федеральными государственными унитарными предприятиями, в отношении которых Государственная корпорация по содействию разработке, производству и экспорту высокотехнологичной промышленной продукции "Ростех" осуществляет права собственника имущества, которым в установленном Правительством Российской Федерации порядке в связи с обеспечением антитеррористической защищенности присвоена высокая или средняя категория.</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0"/>
        <w:jc w:val="right"/>
      </w:pPr>
      <w:r>
        <w:rPr>
          <w:sz w:val="20"/>
        </w:rPr>
        <w:t xml:space="preserve">Приложение N 2</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pPr>
      <w:r>
        <w:rPr>
          <w:sz w:val="20"/>
        </w:rPr>
      </w:r>
    </w:p>
    <w:bookmarkStart w:id="137" w:name="P137"/>
    <w:bookmarkEnd w:id="137"/>
    <w:p>
      <w:pPr>
        <w:pStyle w:val="2"/>
        <w:jc w:val="center"/>
      </w:pPr>
      <w:r>
        <w:rPr>
          <w:sz w:val="20"/>
        </w:rPr>
        <w:t xml:space="preserve">ПЕРЕЧЕНЬ</w:t>
      </w:r>
    </w:p>
    <w:p>
      <w:pPr>
        <w:pStyle w:val="2"/>
        <w:jc w:val="center"/>
      </w:pPr>
      <w:r>
        <w:rPr>
          <w:sz w:val="20"/>
        </w:rPr>
        <w:t xml:space="preserve">ВИДОВ СПЕЦИАЛЬНЫХ СРЕДСТВ, ИСПОЛЬЗУЕМЫХ</w:t>
      </w:r>
    </w:p>
    <w:p>
      <w:pPr>
        <w:pStyle w:val="2"/>
        <w:jc w:val="center"/>
      </w:pPr>
      <w:r>
        <w:rPr>
          <w:sz w:val="20"/>
        </w:rPr>
        <w:t xml:space="preserve">В ЧАСТНОЙ ОХРАННОЙ ДЕЯТЕЛЬНОСТИ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РФ от 04.04.2005 </w:t>
            </w:r>
            <w:r>
              <w:rPr>
                <w:sz w:val="20"/>
                <w:color w:val="392c69"/>
              </w:rPr>
              <w:t xml:space="preserve">N 179</w:t>
            </w:r>
            <w:r>
              <w:rPr>
                <w:sz w:val="20"/>
                <w:color w:val="392c69"/>
              </w:rPr>
              <w:t xml:space="preserve">,</w:t>
            </w:r>
          </w:p>
          <w:p>
            <w:pPr>
              <w:pStyle w:val="0"/>
              <w:jc w:val="center"/>
            </w:pPr>
            <w:r>
              <w:rPr>
                <w:sz w:val="20"/>
                <w:color w:val="392c69"/>
              </w:rPr>
              <w:t xml:space="preserve">от 26.01.2012 </w:t>
            </w:r>
            <w:r>
              <w:rPr>
                <w:sz w:val="20"/>
                <w:color w:val="392c69"/>
              </w:rPr>
              <w:t xml:space="preserve">N 10</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1. Шлем защитный 1 - 3 классов защиты отечественного производства.</w:t>
      </w:r>
    </w:p>
    <w:p>
      <w:pPr>
        <w:pStyle w:val="0"/>
        <w:spacing w:before="200" w:line-rule="auto"/>
        <w:ind w:firstLine="540"/>
        <w:jc w:val="both"/>
      </w:pPr>
      <w:r>
        <w:rPr>
          <w:sz w:val="20"/>
        </w:rPr>
        <w:t xml:space="preserve">2. Жилет защитный 1 - 5 классов защиты отечественного производства.</w:t>
      </w:r>
    </w:p>
    <w:p>
      <w:pPr>
        <w:pStyle w:val="0"/>
        <w:spacing w:before="200" w:line-rule="auto"/>
        <w:ind w:firstLine="540"/>
        <w:jc w:val="both"/>
      </w:pPr>
      <w:r>
        <w:rPr>
          <w:sz w:val="20"/>
        </w:rPr>
        <w:t xml:space="preserve">3. Наручники отечественного производства "БР-С", "БР-С2", "БКС-1", "БОС".</w:t>
      </w:r>
    </w:p>
    <w:p>
      <w:pPr>
        <w:pStyle w:val="0"/>
        <w:spacing w:before="200" w:line-rule="auto"/>
        <w:ind w:firstLine="540"/>
        <w:jc w:val="both"/>
      </w:pPr>
      <w:r>
        <w:rPr>
          <w:sz w:val="20"/>
        </w:rPr>
        <w:t xml:space="preserve">4. Палка резиновая отечественного производства "ПР-73М", "ПР-К", "ПР-Т", "ПУС-1", "ПУС-2", "ПУС-3".</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0"/>
        <w:jc w:val="right"/>
      </w:pPr>
      <w:r>
        <w:rPr>
          <w:sz w:val="20"/>
        </w:rPr>
        <w:t xml:space="preserve">Приложение N 3</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pPr>
      <w:r>
        <w:rPr>
          <w:sz w:val="20"/>
        </w:rPr>
      </w:r>
    </w:p>
    <w:bookmarkStart w:id="158" w:name="P158"/>
    <w:bookmarkEnd w:id="158"/>
    <w:p>
      <w:pPr>
        <w:pStyle w:val="2"/>
        <w:jc w:val="center"/>
      </w:pPr>
      <w:r>
        <w:rPr>
          <w:sz w:val="20"/>
        </w:rPr>
        <w:t xml:space="preserve">ПЕРЕЧЕНЬ</w:t>
      </w:r>
    </w:p>
    <w:p>
      <w:pPr>
        <w:pStyle w:val="2"/>
        <w:jc w:val="center"/>
      </w:pPr>
      <w:r>
        <w:rPr>
          <w:sz w:val="20"/>
        </w:rPr>
        <w:t xml:space="preserve">ВИДОВ ВООРУЖЕНИЯ ОХРАННИКОВ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РФ от 04.04.2005 </w:t>
            </w:r>
            <w:r>
              <w:rPr>
                <w:sz w:val="20"/>
                <w:color w:val="392c69"/>
              </w:rPr>
              <w:t xml:space="preserve">N 179</w:t>
            </w:r>
            <w:r>
              <w:rPr>
                <w:sz w:val="20"/>
                <w:color w:val="392c69"/>
              </w:rPr>
              <w:t xml:space="preserve">,</w:t>
            </w:r>
          </w:p>
          <w:p>
            <w:pPr>
              <w:pStyle w:val="0"/>
              <w:jc w:val="center"/>
            </w:pPr>
            <w:r>
              <w:rPr>
                <w:sz w:val="20"/>
                <w:color w:val="392c69"/>
              </w:rPr>
              <w:t xml:space="preserve">от 16.04.2012 </w:t>
            </w:r>
            <w:r>
              <w:rPr>
                <w:sz w:val="20"/>
                <w:color w:val="392c69"/>
              </w:rPr>
              <w:t xml:space="preserve">N 311</w:t>
            </w:r>
            <w:r>
              <w:rPr>
                <w:sz w:val="20"/>
                <w:color w:val="392c69"/>
              </w:rPr>
              <w:t xml:space="preserve">, от 04.09.2012 </w:t>
            </w:r>
            <w:r>
              <w:rPr>
                <w:sz w:val="20"/>
                <w:color w:val="392c69"/>
              </w:rPr>
              <w:t xml:space="preserve">N 882</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1. Сертифицированные в установленном порядке в качестве служебного оружия:</w:t>
      </w:r>
    </w:p>
    <w:p>
      <w:pPr>
        <w:pStyle w:val="0"/>
        <w:spacing w:before="200" w:line-rule="auto"/>
        <w:ind w:firstLine="540"/>
        <w:jc w:val="both"/>
      </w:pPr>
      <w:r>
        <w:rPr>
          <w:sz w:val="20"/>
        </w:rPr>
        <w:t xml:space="preserve">а) огнестрельное гладкоствольное и нарезное короткоствольное оружие отечественного производства;</w:t>
      </w:r>
    </w:p>
    <w:p>
      <w:pPr>
        <w:pStyle w:val="0"/>
        <w:spacing w:before="200" w:line-rule="auto"/>
        <w:ind w:firstLine="540"/>
        <w:jc w:val="both"/>
      </w:pPr>
      <w:r>
        <w:rPr>
          <w:sz w:val="20"/>
        </w:rPr>
        <w:t xml:space="preserve">б) огнестрельное гладкоствольное длинноствольное оружие отечественного производства;</w:t>
      </w:r>
    </w:p>
    <w:p>
      <w:pPr>
        <w:pStyle w:val="0"/>
        <w:spacing w:before="200" w:line-rule="auto"/>
        <w:ind w:firstLine="540"/>
        <w:jc w:val="both"/>
      </w:pPr>
      <w:r>
        <w:rPr>
          <w:sz w:val="20"/>
        </w:rPr>
        <w:t xml:space="preserve">в) огнестрельное оружие ограниченного поражения отечественного производства.</w:t>
      </w:r>
    </w:p>
    <w:p>
      <w:pPr>
        <w:pStyle w:val="0"/>
        <w:jc w:val="both"/>
      </w:pPr>
      <w:r>
        <w:rPr>
          <w:sz w:val="20"/>
        </w:rPr>
        <w:t xml:space="preserve">(п. 1 в ред. </w:t>
      </w:r>
      <w:r>
        <w:rPr>
          <w:sz w:val="20"/>
        </w:rPr>
        <w:t xml:space="preserve">Постановления</w:t>
      </w:r>
      <w:r>
        <w:rPr>
          <w:sz w:val="20"/>
        </w:rPr>
        <w:t xml:space="preserve"> Правительства РФ от 16.04.2012 N 311)</w:t>
      </w:r>
    </w:p>
    <w:p>
      <w:pPr>
        <w:pStyle w:val="0"/>
        <w:spacing w:before="200" w:line-rule="auto"/>
        <w:ind w:firstLine="540"/>
        <w:jc w:val="both"/>
      </w:pPr>
      <w:r>
        <w:rPr>
          <w:sz w:val="20"/>
        </w:rPr>
        <w:t xml:space="preserve">2. Сертифицированные в установленном порядке в качестве гражданского оружия:</w:t>
      </w:r>
    </w:p>
    <w:p>
      <w:pPr>
        <w:pStyle w:val="0"/>
        <w:spacing w:before="200" w:line-rule="auto"/>
        <w:ind w:firstLine="540"/>
        <w:jc w:val="both"/>
      </w:pPr>
      <w:r>
        <w:rPr>
          <w:sz w:val="20"/>
        </w:rPr>
        <w:t xml:space="preserve">а) огнестрельное оружие ограниченного поражения отечественного производства;</w:t>
      </w:r>
    </w:p>
    <w:p>
      <w:pPr>
        <w:pStyle w:val="0"/>
        <w:jc w:val="both"/>
      </w:pPr>
      <w:r>
        <w:rPr>
          <w:sz w:val="20"/>
        </w:rPr>
        <w:t xml:space="preserve">(пп. "а" в ред. </w:t>
      </w:r>
      <w:r>
        <w:rPr>
          <w:sz w:val="20"/>
        </w:rPr>
        <w:t xml:space="preserve">Постановления</w:t>
      </w:r>
      <w:r>
        <w:rPr>
          <w:sz w:val="20"/>
        </w:rPr>
        <w:t xml:space="preserve"> Правительства РФ от 16.04.2012 N 311)</w:t>
      </w:r>
    </w:p>
    <w:p>
      <w:pPr>
        <w:pStyle w:val="0"/>
        <w:spacing w:before="200" w:line-rule="auto"/>
        <w:ind w:firstLine="540"/>
        <w:jc w:val="both"/>
      </w:pPr>
      <w:r>
        <w:rPr>
          <w:sz w:val="20"/>
        </w:rPr>
        <w:t xml:space="preserve">б) газовые пистолеты и револьверы отечественного производства;</w:t>
      </w:r>
    </w:p>
    <w:p>
      <w:pPr>
        <w:pStyle w:val="0"/>
        <w:spacing w:before="200" w:line-rule="auto"/>
        <w:ind w:firstLine="540"/>
        <w:jc w:val="both"/>
      </w:pPr>
      <w:r>
        <w:rPr>
          <w:sz w:val="20"/>
        </w:rPr>
        <w:t xml:space="preserve">в) механические распылители, аэрозольные и другие устройства, снаряженные слезоточивыми веществами, разрешенными к применению компетентным федеральным органом исполнительной власти;</w:t>
      </w:r>
    </w:p>
    <w:p>
      <w:pPr>
        <w:pStyle w:val="0"/>
        <w:spacing w:before="200" w:line-rule="auto"/>
        <w:ind w:firstLine="540"/>
        <w:jc w:val="both"/>
      </w:pPr>
      <w:r>
        <w:rPr>
          <w:sz w:val="20"/>
        </w:rPr>
        <w:t xml:space="preserve">г) электрошоковые устройства и искровые разрядники отечественного производства, имеющие выходные параметры, соответствующие требованиям государственных стандартов Российской Федерации и </w:t>
      </w:r>
      <w:r>
        <w:rPr>
          <w:sz w:val="20"/>
        </w:rPr>
        <w:t xml:space="preserve">нормам</w:t>
      </w:r>
      <w:r>
        <w:rPr>
          <w:sz w:val="20"/>
        </w:rPr>
        <w:t xml:space="preserve"> Минздрава России.</w:t>
      </w:r>
    </w:p>
    <w:p>
      <w:pPr>
        <w:pStyle w:val="0"/>
        <w:jc w:val="both"/>
      </w:pPr>
      <w:r>
        <w:rPr>
          <w:sz w:val="20"/>
        </w:rPr>
        <w:t xml:space="preserve">(в ред. </w:t>
      </w:r>
      <w:r>
        <w:rPr>
          <w:sz w:val="20"/>
        </w:rPr>
        <w:t xml:space="preserve">Постановления</w:t>
      </w:r>
      <w:r>
        <w:rPr>
          <w:sz w:val="20"/>
        </w:rPr>
        <w:t xml:space="preserve"> Правительства РФ от 04.09.2012 N 882)</w:t>
      </w:r>
    </w:p>
    <w:p>
      <w:pPr>
        <w:pStyle w:val="0"/>
        <w:spacing w:before="200" w:line-rule="auto"/>
        <w:ind w:firstLine="540"/>
        <w:jc w:val="both"/>
      </w:pPr>
      <w:r>
        <w:rPr>
          <w:sz w:val="20"/>
        </w:rPr>
        <w:t xml:space="preserve">3. Сертифицированные в установленном порядке:</w:t>
      </w:r>
    </w:p>
    <w:p>
      <w:pPr>
        <w:pStyle w:val="0"/>
        <w:spacing w:before="200" w:line-rule="auto"/>
        <w:ind w:firstLine="540"/>
        <w:jc w:val="both"/>
      </w:pPr>
      <w:r>
        <w:rPr>
          <w:sz w:val="20"/>
        </w:rPr>
        <w:t xml:space="preserve">а) патроны к служебному оружию отечественного производства;</w:t>
      </w:r>
    </w:p>
    <w:p>
      <w:pPr>
        <w:pStyle w:val="0"/>
        <w:spacing w:before="200" w:line-rule="auto"/>
        <w:ind w:firstLine="540"/>
        <w:jc w:val="both"/>
      </w:pPr>
      <w:r>
        <w:rPr>
          <w:sz w:val="20"/>
        </w:rPr>
        <w:t xml:space="preserve">б) патроны к гражданскому оружию травматического, газового и светозвукового действия, соответствующие нормам Минздрава России.</w:t>
      </w:r>
    </w:p>
    <w:p>
      <w:pPr>
        <w:pStyle w:val="0"/>
        <w:jc w:val="both"/>
      </w:pPr>
      <w:r>
        <w:rPr>
          <w:sz w:val="20"/>
        </w:rPr>
        <w:t xml:space="preserve">(в ред. </w:t>
      </w:r>
      <w:r>
        <w:rPr>
          <w:sz w:val="20"/>
        </w:rPr>
        <w:t xml:space="preserve">Постановления</w:t>
      </w:r>
      <w:r>
        <w:rPr>
          <w:sz w:val="20"/>
        </w:rPr>
        <w:t xml:space="preserve"> Правительства РФ от 04.09.2012 N 882)</w:t>
      </w:r>
    </w:p>
    <w:p>
      <w:pPr>
        <w:pStyle w:val="0"/>
      </w:pPr>
      <w:r>
        <w:rPr>
          <w:sz w:val="20"/>
        </w:rPr>
      </w:r>
    </w:p>
    <w:p>
      <w:pPr>
        <w:pStyle w:val="0"/>
      </w:pPr>
      <w:r>
        <w:rPr>
          <w:sz w:val="20"/>
        </w:rPr>
      </w:r>
    </w:p>
    <w:p>
      <w:pPr>
        <w:pStyle w:val="0"/>
      </w:pPr>
      <w:r>
        <w:rPr>
          <w:sz w:val="20"/>
        </w:rPr>
      </w:r>
    </w:p>
    <w:p>
      <w:pPr>
        <w:pStyle w:val="0"/>
        <w:outlineLvl w:val="0"/>
        <w:jc w:val="right"/>
      </w:pPr>
      <w:r>
        <w:rPr>
          <w:sz w:val="20"/>
        </w:rPr>
        <w:t xml:space="preserve">Приложение N 4</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pPr>
      <w:r>
        <w:rPr>
          <w:sz w:val="20"/>
        </w:rPr>
      </w:r>
    </w:p>
    <w:p>
      <w:pPr>
        <w:pStyle w:val="2"/>
        <w:jc w:val="center"/>
      </w:pPr>
      <w:r>
        <w:rPr>
          <w:sz w:val="20"/>
        </w:rPr>
        <w:t xml:space="preserve">ПРАВИЛА</w:t>
      </w:r>
    </w:p>
    <w:p>
      <w:pPr>
        <w:pStyle w:val="2"/>
        <w:jc w:val="center"/>
      </w:pPr>
      <w:r>
        <w:rPr>
          <w:sz w:val="20"/>
        </w:rPr>
        <w:t xml:space="preserve">ПРИМЕНЕНИЯ ЧАСТНЫМИ ДЕТЕКТИВАМИ И ОХРАННИКАМИ</w:t>
      </w:r>
    </w:p>
    <w:p>
      <w:pPr>
        <w:pStyle w:val="2"/>
        <w:jc w:val="center"/>
      </w:pPr>
      <w:r>
        <w:rPr>
          <w:sz w:val="20"/>
        </w:rPr>
        <w:t xml:space="preserve">СПЕЦИАЛЬНЫХ СРЕДСТВ</w:t>
      </w:r>
    </w:p>
    <w:p>
      <w:pPr>
        <w:pStyle w:val="0"/>
      </w:pPr>
      <w:r>
        <w:rPr>
          <w:sz w:val="20"/>
        </w:rPr>
      </w:r>
    </w:p>
    <w:p>
      <w:pPr>
        <w:pStyle w:val="0"/>
        <w:ind w:firstLine="540"/>
        <w:jc w:val="both"/>
      </w:pPr>
      <w:r>
        <w:rPr>
          <w:sz w:val="20"/>
        </w:rPr>
        <w:t xml:space="preserve">Утратили силу. - </w:t>
      </w:r>
      <w:r>
        <w:rPr>
          <w:sz w:val="20"/>
        </w:rPr>
        <w:t xml:space="preserve">Постановление</w:t>
      </w:r>
      <w:r>
        <w:rPr>
          <w:sz w:val="20"/>
        </w:rPr>
        <w:t xml:space="preserve"> Правительства РФ от 26.01.2012 N 10.</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Приложение N 5</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ind w:firstLine="540"/>
        <w:jc w:val="both"/>
      </w:pPr>
      <w:r>
        <w:rPr>
          <w:sz w:val="20"/>
        </w:rPr>
      </w:r>
    </w:p>
    <w:bookmarkStart w:id="201" w:name="P201"/>
    <w:bookmarkEnd w:id="201"/>
    <w:p>
      <w:pPr>
        <w:pStyle w:val="2"/>
        <w:jc w:val="center"/>
      </w:pPr>
      <w:r>
        <w:rPr>
          <w:sz w:val="20"/>
        </w:rPr>
        <w:t xml:space="preserve">НОРМЫ</w:t>
      </w:r>
    </w:p>
    <w:p>
      <w:pPr>
        <w:pStyle w:val="2"/>
        <w:jc w:val="center"/>
      </w:pPr>
      <w:r>
        <w:rPr>
          <w:sz w:val="20"/>
        </w:rPr>
        <w:t xml:space="preserve">ОБЕСПЕЧЕНИЯ ЧАСТНЫХ ОХРАННЫХ ОРГАНИЗАЦИЙ ОРУЖИЕМ</w:t>
      </w:r>
    </w:p>
    <w:p>
      <w:pPr>
        <w:pStyle w:val="2"/>
        <w:jc w:val="center"/>
      </w:pPr>
      <w:r>
        <w:rPr>
          <w:sz w:val="20"/>
        </w:rPr>
        <w:t xml:space="preserve">И ПАТРОНАМИ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РФ от 16.04.2012 </w:t>
            </w:r>
            <w:r>
              <w:rPr>
                <w:sz w:val="20"/>
                <w:color w:val="392c69"/>
              </w:rPr>
              <w:t xml:space="preserve">N 311</w:t>
            </w:r>
            <w:r>
              <w:rPr>
                <w:sz w:val="20"/>
                <w:color w:val="392c69"/>
              </w:rPr>
              <w:t xml:space="preserve">,</w:t>
            </w:r>
          </w:p>
          <w:p>
            <w:pPr>
              <w:pStyle w:val="0"/>
              <w:jc w:val="center"/>
            </w:pPr>
            <w:r>
              <w:rPr>
                <w:sz w:val="20"/>
                <w:color w:val="392c69"/>
              </w:rPr>
              <w:t xml:space="preserve">от 25.07.2017 </w:t>
            </w:r>
            <w:r>
              <w:rPr>
                <w:sz w:val="20"/>
                <w:color w:val="392c69"/>
              </w:rPr>
              <w:t xml:space="preserve">N 883</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2"/>
        <w:outlineLvl w:val="1"/>
        <w:jc w:val="center"/>
      </w:pPr>
      <w:r>
        <w:rPr>
          <w:sz w:val="20"/>
        </w:rPr>
        <w:t xml:space="preserve">I. Оружие</w:t>
      </w:r>
    </w:p>
    <w:p>
      <w:pPr>
        <w:pStyle w:val="0"/>
        <w:jc w:val="center"/>
      </w:pPr>
      <w:r>
        <w:rPr>
          <w:sz w:val="20"/>
        </w:rPr>
        <w:t xml:space="preserve">(в ред. </w:t>
      </w:r>
      <w:r>
        <w:rPr>
          <w:sz w:val="20"/>
        </w:rPr>
        <w:t xml:space="preserve">Постановления</w:t>
      </w:r>
      <w:r>
        <w:rPr>
          <w:sz w:val="20"/>
        </w:rPr>
        <w:t xml:space="preserve"> Правительства РФ от 25.07.2017 N 883)</w:t>
      </w:r>
    </w:p>
    <w:p>
      <w:pPr>
        <w:pStyle w:val="0"/>
        <w:jc w:val="both"/>
      </w:pPr>
      <w:r>
        <w:rPr>
          <w:sz w:val="20"/>
        </w:rPr>
      </w:r>
    </w:p>
    <w:tbl>
      <w:tblPr>
        <w:tblInd w:w="0" w:type="dxa"/>
        <w:tblLayout w:type="fixed"/>
        <w:tblBorders>
          <w:top w:val="single" w:sz="4"/>
          <w:bottom w:val="single" w:sz="4"/>
        </w:tblBorders>
        <w:tblCellMar>
          <w:top w:w="102" w:type="dxa"/>
          <w:left w:w="62" w:type="dxa"/>
          <w:bottom w:w="102" w:type="dxa"/>
          <w:right w:w="62" w:type="dxa"/>
        </w:tblCellMar>
      </w:tblPr>
      <w:tblGrid>
        <w:gridCol w:w="4819"/>
        <w:gridCol w:w="4252"/>
      </w:tblGrid>
      <w:tr>
        <w:tblPrEx>
          <w:tblBorders>
            <w:insideV w:val="single" w:sz="4"/>
            <w:insideH w:val="single" w:sz="4"/>
          </w:tblBorders>
        </w:tblPrEx>
        <w:tc>
          <w:tcPr>
            <w:tcW w:w="4819" w:type="dxa"/>
            <w:vAlign w:val="center"/>
            <w:tcBorders>
              <w:top w:val="single" w:sz="4"/>
              <w:left w:val="nil"/>
              <w:bottom w:val="single" w:sz="4"/>
            </w:tcBorders>
          </w:tcPr>
          <w:p>
            <w:pPr>
              <w:pStyle w:val="0"/>
              <w:jc w:val="center"/>
            </w:pPr>
            <w:r>
              <w:rPr>
                <w:sz w:val="20"/>
              </w:rPr>
              <w:t xml:space="preserve">Наименование оружия</w:t>
            </w:r>
          </w:p>
        </w:tc>
        <w:tc>
          <w:tcPr>
            <w:tcW w:w="4252" w:type="dxa"/>
            <w:vAlign w:val="center"/>
            <w:tcBorders>
              <w:top w:val="single" w:sz="4"/>
              <w:bottom w:val="single" w:sz="4"/>
              <w:right w:val="nil"/>
            </w:tcBorders>
          </w:tcPr>
          <w:p>
            <w:pPr>
              <w:pStyle w:val="0"/>
              <w:jc w:val="center"/>
            </w:pPr>
            <w:r>
              <w:rPr>
                <w:sz w:val="20"/>
              </w:rPr>
              <w:t xml:space="preserve">Количество</w:t>
            </w:r>
          </w:p>
        </w:tc>
      </w:tr>
      <w:tr>
        <w:tc>
          <w:tcPr>
            <w:tcW w:w="4819" w:type="dxa"/>
            <w:tcBorders>
              <w:top w:val="single" w:sz="4"/>
              <w:left w:val="nil"/>
              <w:bottom w:val="nil"/>
              <w:right w:val="nil"/>
            </w:tcBorders>
          </w:tcPr>
          <w:p>
            <w:pPr>
              <w:pStyle w:val="0"/>
            </w:pPr>
            <w:r>
              <w:rPr>
                <w:sz w:val="20"/>
              </w:rPr>
              <w:t xml:space="preserve">Служебное оружие отечественного производства (гладкоствольное и нарезное короткоствольное оружие, огнестрельное гладкоствольное длинноствольное оружие, огнестрельное оружие ограниченного поражения с патронами травматического действия)</w:t>
            </w:r>
          </w:p>
        </w:tc>
        <w:tc>
          <w:tcPr>
            <w:tcW w:w="4252" w:type="dxa"/>
            <w:tcBorders>
              <w:top w:val="single" w:sz="4"/>
              <w:left w:val="nil"/>
              <w:bottom w:val="nil"/>
              <w:right w:val="nil"/>
            </w:tcBorders>
          </w:tcPr>
          <w:p>
            <w:pPr>
              <w:pStyle w:val="0"/>
            </w:pPr>
            <w:r>
              <w:rPr>
                <w:sz w:val="20"/>
              </w:rPr>
              <w:t xml:space="preserve">из расчета не более 1 единицы на 2 охранников</w:t>
            </w:r>
          </w:p>
        </w:tc>
      </w:tr>
      <w:tr>
        <w:tc>
          <w:tcPr>
            <w:tcW w:w="4819" w:type="dxa"/>
            <w:tcBorders>
              <w:top w:val="nil"/>
              <w:left w:val="nil"/>
              <w:bottom w:val="nil"/>
              <w:right w:val="nil"/>
            </w:tcBorders>
          </w:tcPr>
          <w:p>
            <w:pPr>
              <w:pStyle w:val="0"/>
            </w:pPr>
            <w:r>
              <w:rPr>
                <w:sz w:val="20"/>
              </w:rPr>
              <w:t xml:space="preserve">Гражданское оружие самообороны отечественного производства (огнестрельное оружие ограниченного поражения, газовые пистолеты и револьверы)</w:t>
            </w:r>
          </w:p>
        </w:tc>
        <w:tc>
          <w:tcPr>
            <w:tcW w:w="4252" w:type="dxa"/>
            <w:tcBorders>
              <w:top w:val="nil"/>
              <w:left w:val="nil"/>
              <w:bottom w:val="nil"/>
              <w:right w:val="nil"/>
            </w:tcBorders>
          </w:tcPr>
          <w:p>
            <w:pPr>
              <w:pStyle w:val="0"/>
            </w:pPr>
            <w:r>
              <w:rPr>
                <w:sz w:val="20"/>
              </w:rPr>
              <w:t xml:space="preserve">из расчета по 1 единице на каждого охранника</w:t>
            </w:r>
          </w:p>
        </w:tc>
      </w:tr>
      <w:tr>
        <w:tc>
          <w:tcPr>
            <w:tcW w:w="4819" w:type="dxa"/>
            <w:tcBorders>
              <w:top w:val="nil"/>
              <w:left w:val="nil"/>
              <w:bottom w:val="single" w:sz="4"/>
              <w:right w:val="nil"/>
            </w:tcBorders>
          </w:tcPr>
          <w:p>
            <w:pPr>
              <w:pStyle w:val="0"/>
            </w:pPr>
            <w:r>
              <w:rPr>
                <w:sz w:val="20"/>
              </w:rPr>
              <w:t xml:space="preserve">Электрошоковые устройства и искровые разрядники отечественного производства</w:t>
            </w:r>
          </w:p>
        </w:tc>
        <w:tc>
          <w:tcPr>
            <w:tcW w:w="4252" w:type="dxa"/>
            <w:tcBorders>
              <w:top w:val="nil"/>
              <w:left w:val="nil"/>
              <w:bottom w:val="single" w:sz="4"/>
              <w:right w:val="nil"/>
            </w:tcBorders>
          </w:tcPr>
          <w:p>
            <w:pPr>
              <w:pStyle w:val="0"/>
            </w:pPr>
            <w:r>
              <w:rPr>
                <w:sz w:val="20"/>
              </w:rPr>
              <w:t xml:space="preserve">из расчета по 1 единице на каждого охранника</w:t>
            </w:r>
          </w:p>
        </w:tc>
      </w:tr>
    </w:tbl>
    <w:p>
      <w:pPr>
        <w:pStyle w:val="0"/>
        <w:jc w:val="both"/>
      </w:pPr>
      <w:r>
        <w:rPr>
          <w:sz w:val="20"/>
        </w:rPr>
      </w:r>
    </w:p>
    <w:p>
      <w:pPr>
        <w:pStyle w:val="2"/>
        <w:outlineLvl w:val="1"/>
        <w:jc w:val="center"/>
      </w:pPr>
      <w:r>
        <w:rPr>
          <w:sz w:val="20"/>
        </w:rPr>
        <w:t xml:space="preserve">II. Патроны к оружию (штук)</w:t>
      </w:r>
    </w:p>
    <w:p>
      <w:pPr>
        <w:pStyle w:val="0"/>
        <w:ind w:firstLine="540"/>
        <w:jc w:val="both"/>
      </w:pPr>
      <w:r>
        <w:rPr>
          <w:sz w:val="20"/>
        </w:rPr>
      </w:r>
    </w:p>
    <w:p>
      <w:pPr>
        <w:sectPr>
          <w:pgSz w:w="11906" w:h="16838"/>
          <w:pgMar w:top="1440" w:right="566" w:bottom="1440" w:left="1133" w:header="0" w:footer="0" w:gutter="0"/>
          <w:titlePg/>
        </w:sectPr>
      </w:pPr>
    </w:p>
    <w:tbl>
      <w:tblPr>
        <w:tblInd w:w="0" w:type="dxa"/>
        <w:tblLayout w:type="fixed"/>
        <w:tblBorders>
          <w:top w:val="single" w:sz="4"/>
          <w:bottom w:val="single" w:sz="4"/>
        </w:tblBorders>
        <w:tblCellMar>
          <w:top w:w="102" w:type="dxa"/>
          <w:left w:w="62" w:type="dxa"/>
          <w:bottom w:w="102" w:type="dxa"/>
          <w:right w:w="62" w:type="dxa"/>
        </w:tblCellMar>
      </w:tblPr>
      <w:tblGrid>
        <w:gridCol w:w="2805"/>
        <w:gridCol w:w="2475"/>
        <w:gridCol w:w="2640"/>
        <w:gridCol w:w="1980"/>
        <w:gridCol w:w="2145"/>
      </w:tblGrid>
      <w:tr>
        <w:tblPrEx>
          <w:tblBorders>
            <w:insideV w:val="single" w:sz="4"/>
            <w:insideH w:val="single" w:sz="4"/>
          </w:tblBorders>
        </w:tblPrEx>
        <w:tc>
          <w:tcPr>
            <w:tcW w:w="2805" w:type="dxa"/>
            <w:tcBorders>
              <w:top w:val="single" w:sz="4"/>
              <w:left w:val="nil"/>
              <w:bottom w:val="single" w:sz="4"/>
            </w:tcBorders>
          </w:tcPr>
          <w:p>
            <w:pPr>
              <w:pStyle w:val="0"/>
            </w:pPr>
            <w:r>
              <w:rPr>
                <w:sz w:val="20"/>
              </w:rPr>
              <w:t xml:space="preserve">Наименование оружия</w:t>
            </w:r>
          </w:p>
        </w:tc>
        <w:tc>
          <w:tcPr>
            <w:tcW w:w="2475" w:type="dxa"/>
            <w:tcBorders>
              <w:top w:val="single" w:sz="4"/>
              <w:bottom w:val="single" w:sz="4"/>
            </w:tcBorders>
          </w:tcPr>
          <w:p>
            <w:pPr>
              <w:pStyle w:val="0"/>
              <w:jc w:val="center"/>
            </w:pPr>
            <w:r>
              <w:rPr>
                <w:sz w:val="20"/>
              </w:rPr>
              <w:t xml:space="preserve">Неснижаемый запас патронов (на единицу оружия)</w:t>
            </w:r>
          </w:p>
        </w:tc>
        <w:tc>
          <w:tcPr>
            <w:tcW w:w="2640" w:type="dxa"/>
            <w:tcBorders>
              <w:top w:val="single" w:sz="4"/>
              <w:bottom w:val="single" w:sz="4"/>
            </w:tcBorders>
          </w:tcPr>
          <w:p>
            <w:pPr>
              <w:pStyle w:val="0"/>
              <w:jc w:val="center"/>
            </w:pPr>
            <w:r>
              <w:rPr>
                <w:sz w:val="20"/>
              </w:rPr>
              <w:t xml:space="preserve">Расход патронов на проверку боя оружия и приведение его к нормальному бою (на единицу оружия в год)</w:t>
            </w:r>
          </w:p>
        </w:tc>
        <w:tc>
          <w:tcPr>
            <w:tcW w:w="1980" w:type="dxa"/>
            <w:tcBorders>
              <w:top w:val="single" w:sz="4"/>
              <w:bottom w:val="single" w:sz="4"/>
            </w:tcBorders>
          </w:tcPr>
          <w:p>
            <w:pPr>
              <w:pStyle w:val="0"/>
              <w:jc w:val="center"/>
            </w:pPr>
            <w:r>
              <w:rPr>
                <w:sz w:val="20"/>
              </w:rPr>
              <w:t xml:space="preserve">Расход патронов на учебную стрельбу (на каждого охранника в год)</w:t>
            </w:r>
          </w:p>
        </w:tc>
        <w:tc>
          <w:tcPr>
            <w:tcW w:w="2145" w:type="dxa"/>
            <w:tcBorders>
              <w:top w:val="single" w:sz="4"/>
              <w:bottom w:val="single" w:sz="4"/>
              <w:right w:val="nil"/>
            </w:tcBorders>
          </w:tcPr>
          <w:p>
            <w:pPr>
              <w:pStyle w:val="0"/>
              <w:jc w:val="center"/>
            </w:pPr>
            <w:r>
              <w:rPr>
                <w:sz w:val="20"/>
              </w:rPr>
              <w:t xml:space="preserve">Расход патронов для проведения контрольного отстрела</w:t>
            </w:r>
          </w:p>
        </w:tc>
      </w:tr>
      <w:tr>
        <w:tc>
          <w:tcPr>
            <w:tcW w:w="2805" w:type="dxa"/>
            <w:tcBorders>
              <w:top w:val="single" w:sz="4"/>
              <w:left w:val="nil"/>
              <w:bottom w:val="nil"/>
              <w:right w:val="nil"/>
            </w:tcBorders>
          </w:tcPr>
          <w:p>
            <w:pPr>
              <w:pStyle w:val="0"/>
            </w:pPr>
            <w:r>
              <w:rPr>
                <w:sz w:val="20"/>
              </w:rPr>
              <w:t xml:space="preserve">Пистолеты служебные с нарезным стволом</w:t>
            </w:r>
          </w:p>
        </w:tc>
        <w:tc>
          <w:tcPr>
            <w:tcW w:w="2475" w:type="dxa"/>
            <w:tcBorders>
              <w:top w:val="single" w:sz="4"/>
              <w:left w:val="nil"/>
              <w:bottom w:val="nil"/>
              <w:right w:val="nil"/>
            </w:tcBorders>
          </w:tcPr>
          <w:p>
            <w:pPr>
              <w:pStyle w:val="0"/>
              <w:jc w:val="center"/>
            </w:pPr>
            <w:r>
              <w:rPr>
                <w:sz w:val="20"/>
              </w:rPr>
              <w:t xml:space="preserve">20</w:t>
            </w:r>
          </w:p>
        </w:tc>
        <w:tc>
          <w:tcPr>
            <w:tcW w:w="2640" w:type="dxa"/>
            <w:tcBorders>
              <w:top w:val="single" w:sz="4"/>
              <w:left w:val="nil"/>
              <w:bottom w:val="nil"/>
              <w:right w:val="nil"/>
            </w:tcBorders>
          </w:tcPr>
          <w:p>
            <w:pPr>
              <w:pStyle w:val="0"/>
              <w:jc w:val="center"/>
            </w:pPr>
            <w:r>
              <w:rPr>
                <w:sz w:val="20"/>
              </w:rPr>
              <w:t xml:space="preserve">8</w:t>
            </w:r>
          </w:p>
        </w:tc>
        <w:tc>
          <w:tcPr>
            <w:tcW w:w="1980" w:type="dxa"/>
            <w:tcBorders>
              <w:top w:val="single" w:sz="4"/>
              <w:left w:val="nil"/>
              <w:bottom w:val="nil"/>
              <w:right w:val="nil"/>
            </w:tcBorders>
          </w:tcPr>
          <w:p>
            <w:pPr>
              <w:pStyle w:val="0"/>
              <w:jc w:val="center"/>
            </w:pPr>
            <w:r>
              <w:rPr>
                <w:sz w:val="20"/>
              </w:rPr>
              <w:t xml:space="preserve">80</w:t>
            </w:r>
          </w:p>
        </w:tc>
        <w:tc>
          <w:tcPr>
            <w:tcW w:w="2145" w:type="dxa"/>
            <w:tcBorders>
              <w:top w:val="single" w:sz="4"/>
              <w:left w:val="nil"/>
              <w:bottom w:val="nil"/>
              <w:right w:val="nil"/>
            </w:tcBorders>
          </w:tcPr>
          <w:p>
            <w:pPr>
              <w:pStyle w:val="0"/>
              <w:jc w:val="center"/>
            </w:pPr>
            <w:r>
              <w:rPr>
                <w:sz w:val="20"/>
              </w:rPr>
              <w:t xml:space="preserve">5</w:t>
            </w:r>
          </w:p>
        </w:tc>
      </w:tr>
      <w:tr>
        <w:tc>
          <w:tcPr>
            <w:tcW w:w="2805" w:type="dxa"/>
            <w:tcBorders>
              <w:top w:val="nil"/>
              <w:left w:val="nil"/>
              <w:bottom w:val="nil"/>
              <w:right w:val="nil"/>
            </w:tcBorders>
          </w:tcPr>
          <w:p>
            <w:pPr>
              <w:pStyle w:val="0"/>
            </w:pPr>
            <w:r>
              <w:rPr>
                <w:sz w:val="20"/>
              </w:rPr>
              <w:t xml:space="preserve">Револьверы служебные с нарезным стволом</w:t>
            </w:r>
          </w:p>
        </w:tc>
        <w:tc>
          <w:tcPr>
            <w:tcW w:w="2475" w:type="dxa"/>
            <w:tcBorders>
              <w:top w:val="nil"/>
              <w:left w:val="nil"/>
              <w:bottom w:val="nil"/>
              <w:right w:val="nil"/>
            </w:tcBorders>
          </w:tcPr>
          <w:p>
            <w:pPr>
              <w:pStyle w:val="0"/>
              <w:jc w:val="center"/>
            </w:pPr>
            <w:r>
              <w:rPr>
                <w:sz w:val="20"/>
              </w:rPr>
              <w:t xml:space="preserve">20</w:t>
            </w:r>
          </w:p>
        </w:tc>
        <w:tc>
          <w:tcPr>
            <w:tcW w:w="2640" w:type="dxa"/>
            <w:tcBorders>
              <w:top w:val="nil"/>
              <w:left w:val="nil"/>
              <w:bottom w:val="nil"/>
              <w:right w:val="nil"/>
            </w:tcBorders>
          </w:tcPr>
          <w:p>
            <w:pPr>
              <w:pStyle w:val="0"/>
              <w:jc w:val="center"/>
            </w:pPr>
            <w:r>
              <w:rPr>
                <w:sz w:val="20"/>
              </w:rPr>
              <w:t xml:space="preserve">12</w:t>
            </w:r>
          </w:p>
        </w:tc>
        <w:tc>
          <w:tcPr>
            <w:tcW w:w="1980" w:type="dxa"/>
            <w:tcBorders>
              <w:top w:val="nil"/>
              <w:left w:val="nil"/>
              <w:bottom w:val="nil"/>
              <w:right w:val="nil"/>
            </w:tcBorders>
          </w:tcPr>
          <w:p>
            <w:pPr>
              <w:pStyle w:val="0"/>
              <w:jc w:val="center"/>
            </w:pPr>
            <w:r>
              <w:rPr>
                <w:sz w:val="20"/>
              </w:rPr>
              <w:t xml:space="preserve">80</w:t>
            </w:r>
          </w:p>
        </w:tc>
        <w:tc>
          <w:tcPr>
            <w:tcW w:w="2145" w:type="dxa"/>
            <w:tcBorders>
              <w:top w:val="nil"/>
              <w:left w:val="nil"/>
              <w:bottom w:val="nil"/>
              <w:right w:val="nil"/>
            </w:tcBorders>
          </w:tcPr>
          <w:p>
            <w:pPr>
              <w:pStyle w:val="0"/>
              <w:jc w:val="center"/>
            </w:pPr>
            <w:r>
              <w:rPr>
                <w:sz w:val="20"/>
              </w:rPr>
              <w:t xml:space="preserve">18</w:t>
            </w:r>
          </w:p>
        </w:tc>
      </w:tr>
      <w:tr>
        <w:tc>
          <w:tcPr>
            <w:tcW w:w="2805" w:type="dxa"/>
            <w:tcBorders>
              <w:top w:val="nil"/>
              <w:left w:val="nil"/>
              <w:bottom w:val="nil"/>
              <w:right w:val="nil"/>
            </w:tcBorders>
          </w:tcPr>
          <w:p>
            <w:pPr>
              <w:pStyle w:val="0"/>
            </w:pPr>
            <w:r>
              <w:rPr>
                <w:sz w:val="20"/>
              </w:rPr>
              <w:t xml:space="preserve">Служебное длинноствольное гладкоствольное оружие</w:t>
            </w:r>
          </w:p>
        </w:tc>
        <w:tc>
          <w:tcPr>
            <w:tcW w:w="2475" w:type="dxa"/>
            <w:tcBorders>
              <w:top w:val="nil"/>
              <w:left w:val="nil"/>
              <w:bottom w:val="nil"/>
              <w:right w:val="nil"/>
            </w:tcBorders>
          </w:tcPr>
          <w:p>
            <w:pPr>
              <w:pStyle w:val="0"/>
              <w:jc w:val="center"/>
            </w:pPr>
            <w:r>
              <w:rPr>
                <w:sz w:val="20"/>
              </w:rPr>
              <w:t xml:space="preserve">10</w:t>
            </w:r>
          </w:p>
        </w:tc>
        <w:tc>
          <w:tcPr>
            <w:tcW w:w="2640" w:type="dxa"/>
            <w:tcBorders>
              <w:top w:val="nil"/>
              <w:left w:val="nil"/>
              <w:bottom w:val="nil"/>
              <w:right w:val="nil"/>
            </w:tcBorders>
          </w:tcPr>
          <w:p>
            <w:pPr>
              <w:pStyle w:val="0"/>
              <w:jc w:val="center"/>
            </w:pPr>
            <w:r>
              <w:rPr>
                <w:sz w:val="20"/>
              </w:rPr>
              <w:t xml:space="preserve">10</w:t>
            </w:r>
          </w:p>
        </w:tc>
        <w:tc>
          <w:tcPr>
            <w:tcW w:w="1980" w:type="dxa"/>
            <w:tcBorders>
              <w:top w:val="nil"/>
              <w:left w:val="nil"/>
              <w:bottom w:val="nil"/>
              <w:right w:val="nil"/>
            </w:tcBorders>
          </w:tcPr>
          <w:p>
            <w:pPr>
              <w:pStyle w:val="0"/>
              <w:jc w:val="center"/>
            </w:pPr>
            <w:r>
              <w:rPr>
                <w:sz w:val="20"/>
              </w:rPr>
              <w:t xml:space="preserve">100</w:t>
            </w:r>
          </w:p>
        </w:tc>
        <w:tc>
          <w:tcPr>
            <w:tcW w:w="2145" w:type="dxa"/>
            <w:tcBorders>
              <w:top w:val="nil"/>
              <w:left w:val="nil"/>
              <w:bottom w:val="nil"/>
              <w:right w:val="nil"/>
            </w:tcBorders>
          </w:tcPr>
          <w:p>
            <w:pPr>
              <w:pStyle w:val="0"/>
              <w:jc w:val="center"/>
            </w:pPr>
            <w:r>
              <w:rPr>
                <w:sz w:val="20"/>
              </w:rPr>
              <w:t xml:space="preserve">-</w:t>
            </w:r>
          </w:p>
        </w:tc>
      </w:tr>
      <w:tr>
        <w:tc>
          <w:tcPr>
            <w:tcW w:w="2805" w:type="dxa"/>
            <w:tcBorders>
              <w:top w:val="nil"/>
              <w:left w:val="nil"/>
              <w:bottom w:val="nil"/>
              <w:right w:val="nil"/>
            </w:tcBorders>
          </w:tcPr>
          <w:p>
            <w:pPr>
              <w:pStyle w:val="0"/>
            </w:pPr>
            <w:r>
              <w:rPr>
                <w:sz w:val="20"/>
              </w:rPr>
              <w:t xml:space="preserve">Служебное огнестрельное оружие ограниченного поражения с патронами травматического действия</w:t>
            </w:r>
          </w:p>
        </w:tc>
        <w:tc>
          <w:tcPr>
            <w:tcW w:w="2475" w:type="dxa"/>
            <w:tcBorders>
              <w:top w:val="nil"/>
              <w:left w:val="nil"/>
              <w:bottom w:val="nil"/>
              <w:right w:val="nil"/>
            </w:tcBorders>
          </w:tcPr>
          <w:p>
            <w:pPr>
              <w:pStyle w:val="0"/>
              <w:jc w:val="center"/>
            </w:pPr>
            <w:r>
              <w:rPr>
                <w:sz w:val="20"/>
              </w:rPr>
              <w:t xml:space="preserve">20</w:t>
            </w:r>
          </w:p>
        </w:tc>
        <w:tc>
          <w:tcPr>
            <w:tcW w:w="2640" w:type="dxa"/>
            <w:tcBorders>
              <w:top w:val="nil"/>
              <w:left w:val="nil"/>
              <w:bottom w:val="nil"/>
              <w:right w:val="nil"/>
            </w:tcBorders>
          </w:tcPr>
          <w:p>
            <w:pPr>
              <w:pStyle w:val="0"/>
              <w:jc w:val="center"/>
            </w:pPr>
            <w:r>
              <w:rPr>
                <w:sz w:val="20"/>
              </w:rPr>
              <w:t xml:space="preserve">10</w:t>
            </w:r>
          </w:p>
        </w:tc>
        <w:tc>
          <w:tcPr>
            <w:tcW w:w="1980" w:type="dxa"/>
            <w:tcBorders>
              <w:top w:val="nil"/>
              <w:left w:val="nil"/>
              <w:bottom w:val="nil"/>
              <w:right w:val="nil"/>
            </w:tcBorders>
          </w:tcPr>
          <w:p>
            <w:pPr>
              <w:pStyle w:val="0"/>
              <w:jc w:val="center"/>
            </w:pPr>
            <w:r>
              <w:rPr>
                <w:sz w:val="20"/>
              </w:rPr>
              <w:t xml:space="preserve">200</w:t>
            </w:r>
          </w:p>
        </w:tc>
        <w:tc>
          <w:tcPr>
            <w:tcW w:w="2145" w:type="dxa"/>
            <w:tcBorders>
              <w:top w:val="nil"/>
              <w:left w:val="nil"/>
              <w:bottom w:val="nil"/>
              <w:right w:val="nil"/>
            </w:tcBorders>
          </w:tcPr>
          <w:p>
            <w:pPr>
              <w:pStyle w:val="0"/>
              <w:jc w:val="center"/>
            </w:pPr>
            <w:r>
              <w:rPr>
                <w:sz w:val="20"/>
              </w:rPr>
              <w:t xml:space="preserve">-</w:t>
            </w:r>
          </w:p>
        </w:tc>
      </w:tr>
      <w:tr>
        <w:tc>
          <w:tcPr>
            <w:tcW w:w="2805" w:type="dxa"/>
            <w:tcBorders>
              <w:top w:val="nil"/>
              <w:left w:val="nil"/>
              <w:bottom w:val="nil"/>
              <w:right w:val="nil"/>
            </w:tcBorders>
          </w:tcPr>
          <w:p>
            <w:pPr>
              <w:pStyle w:val="0"/>
            </w:pPr>
            <w:r>
              <w:rPr>
                <w:sz w:val="20"/>
              </w:rPr>
              <w:t xml:space="preserve">Гражданское оружие самообороны:</w:t>
            </w:r>
          </w:p>
        </w:tc>
        <w:tc>
          <w:tcPr>
            <w:gridSpan w:val="4"/>
            <w:tcW w:w="9240" w:type="dxa"/>
            <w:tcBorders>
              <w:top w:val="nil"/>
              <w:left w:val="nil"/>
              <w:bottom w:val="nil"/>
              <w:right w:val="nil"/>
            </w:tcBorders>
          </w:tcPr>
          <w:p>
            <w:pPr>
              <w:pStyle w:val="0"/>
              <w:jc w:val="center"/>
            </w:pPr>
            <w:r>
              <w:rPr>
                <w:sz w:val="20"/>
              </w:rPr>
              <w:t xml:space="preserve">не регламентируется</w:t>
            </w:r>
          </w:p>
        </w:tc>
      </w:tr>
      <w:tr>
        <w:tc>
          <w:tcPr>
            <w:tcW w:w="2805" w:type="dxa"/>
            <w:tcBorders>
              <w:top w:val="nil"/>
              <w:left w:val="nil"/>
              <w:bottom w:val="nil"/>
              <w:right w:val="nil"/>
            </w:tcBorders>
          </w:tcPr>
          <w:p>
            <w:pPr>
              <w:pStyle w:val="0"/>
              <w:ind w:left="283"/>
            </w:pPr>
            <w:r>
              <w:rPr>
                <w:sz w:val="20"/>
              </w:rPr>
              <w:t xml:space="preserve">огнестрельное оружие ограниченного поражения</w:t>
            </w:r>
          </w:p>
        </w:tc>
        <w:tc>
          <w:tcPr>
            <w:tcW w:w="2475" w:type="dxa"/>
            <w:tcBorders>
              <w:top w:val="nil"/>
              <w:left w:val="nil"/>
              <w:bottom w:val="nil"/>
              <w:right w:val="nil"/>
            </w:tcBorders>
          </w:tcPr>
          <w:p>
            <w:pPr>
              <w:pStyle w:val="0"/>
              <w:jc w:val="center"/>
            </w:pPr>
            <w:r>
              <w:rPr>
                <w:sz w:val="20"/>
              </w:rPr>
            </w:r>
          </w:p>
        </w:tc>
        <w:tc>
          <w:tcPr>
            <w:tcW w:w="2640" w:type="dxa"/>
            <w:tcBorders>
              <w:top w:val="nil"/>
              <w:left w:val="nil"/>
              <w:bottom w:val="nil"/>
              <w:right w:val="nil"/>
            </w:tcBorders>
          </w:tcPr>
          <w:p>
            <w:pPr>
              <w:pStyle w:val="0"/>
              <w:jc w:val="center"/>
            </w:pPr>
            <w:r>
              <w:rPr>
                <w:sz w:val="20"/>
              </w:rPr>
            </w:r>
          </w:p>
        </w:tc>
        <w:tc>
          <w:tcPr>
            <w:tcW w:w="1980" w:type="dxa"/>
            <w:tcBorders>
              <w:top w:val="nil"/>
              <w:left w:val="nil"/>
              <w:bottom w:val="nil"/>
              <w:right w:val="nil"/>
            </w:tcBorders>
          </w:tcPr>
          <w:p>
            <w:pPr>
              <w:pStyle w:val="0"/>
              <w:jc w:val="center"/>
            </w:pPr>
            <w:r>
              <w:rPr>
                <w:sz w:val="20"/>
              </w:rPr>
            </w:r>
          </w:p>
        </w:tc>
        <w:tc>
          <w:tcPr>
            <w:tcW w:w="2145" w:type="dxa"/>
            <w:tcBorders>
              <w:top w:val="nil"/>
              <w:left w:val="nil"/>
              <w:bottom w:val="nil"/>
              <w:right w:val="nil"/>
            </w:tcBorders>
          </w:tcPr>
          <w:p>
            <w:pPr>
              <w:pStyle w:val="0"/>
              <w:jc w:val="center"/>
            </w:pPr>
            <w:r>
              <w:rPr>
                <w:sz w:val="20"/>
              </w:rPr>
            </w:r>
          </w:p>
        </w:tc>
      </w:tr>
      <w:tr>
        <w:tc>
          <w:tcPr>
            <w:tcW w:w="2805" w:type="dxa"/>
            <w:tcBorders>
              <w:top w:val="nil"/>
              <w:left w:val="nil"/>
              <w:bottom w:val="single" w:sz="4"/>
              <w:right w:val="nil"/>
            </w:tcBorders>
          </w:tcPr>
          <w:p>
            <w:pPr>
              <w:pStyle w:val="0"/>
              <w:ind w:left="283"/>
            </w:pPr>
            <w:r>
              <w:rPr>
                <w:sz w:val="20"/>
              </w:rPr>
              <w:t xml:space="preserve">газовые пистолеты и револьверы</w:t>
            </w:r>
          </w:p>
        </w:tc>
        <w:tc>
          <w:tcPr>
            <w:tcW w:w="2475" w:type="dxa"/>
            <w:tcBorders>
              <w:top w:val="nil"/>
              <w:left w:val="nil"/>
              <w:bottom w:val="single" w:sz="4"/>
              <w:right w:val="nil"/>
            </w:tcBorders>
          </w:tcPr>
          <w:p>
            <w:pPr>
              <w:pStyle w:val="0"/>
              <w:jc w:val="center"/>
            </w:pPr>
            <w:r>
              <w:rPr>
                <w:sz w:val="20"/>
              </w:rPr>
            </w:r>
          </w:p>
        </w:tc>
        <w:tc>
          <w:tcPr>
            <w:tcW w:w="2640" w:type="dxa"/>
            <w:tcBorders>
              <w:top w:val="nil"/>
              <w:left w:val="nil"/>
              <w:bottom w:val="single" w:sz="4"/>
              <w:right w:val="nil"/>
            </w:tcBorders>
          </w:tcPr>
          <w:p>
            <w:pPr>
              <w:pStyle w:val="0"/>
              <w:jc w:val="center"/>
            </w:pPr>
            <w:r>
              <w:rPr>
                <w:sz w:val="20"/>
              </w:rPr>
            </w:r>
          </w:p>
        </w:tc>
        <w:tc>
          <w:tcPr>
            <w:tcW w:w="1980" w:type="dxa"/>
            <w:tcBorders>
              <w:top w:val="nil"/>
              <w:left w:val="nil"/>
              <w:bottom w:val="single" w:sz="4"/>
              <w:right w:val="nil"/>
            </w:tcBorders>
          </w:tcPr>
          <w:p>
            <w:pPr>
              <w:pStyle w:val="0"/>
              <w:jc w:val="center"/>
            </w:pPr>
            <w:r>
              <w:rPr>
                <w:sz w:val="20"/>
              </w:rPr>
            </w:r>
          </w:p>
        </w:tc>
        <w:tc>
          <w:tcPr>
            <w:tcW w:w="2145" w:type="dxa"/>
            <w:tcBorders>
              <w:top w:val="nil"/>
              <w:left w:val="nil"/>
              <w:bottom w:val="single" w:sz="4"/>
              <w:right w:val="nil"/>
            </w:tcBorders>
          </w:tcPr>
          <w:p>
            <w:pPr>
              <w:pStyle w:val="0"/>
              <w:jc w:val="center"/>
            </w:pPr>
            <w:r>
              <w:rPr>
                <w:sz w:val="20"/>
              </w:rPr>
            </w:r>
          </w:p>
        </w:tc>
      </w:tr>
    </w:tbl>
    <w:p>
      <w:pPr>
        <w:sectPr>
          <w:pgSz w:w="16838" w:h="11906" w:orient="landscape"/>
          <w:pgMar w:top="1133" w:right="1440" w:bottom="566" w:left="1440" w:header="0" w:footer="0" w:gutter="0"/>
          <w:titlePg/>
        </w:sectPr>
      </w:pP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0"/>
        <w:jc w:val="right"/>
      </w:pPr>
      <w:r>
        <w:rPr>
          <w:sz w:val="20"/>
        </w:rPr>
        <w:t xml:space="preserve">Приложение N 6</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ind w:firstLine="540"/>
        <w:jc w:val="both"/>
      </w:pPr>
      <w:r>
        <w:rPr>
          <w:sz w:val="20"/>
        </w:rPr>
      </w:r>
    </w:p>
    <w:bookmarkStart w:id="269" w:name="P269"/>
    <w:bookmarkEnd w:id="269"/>
    <w:p>
      <w:pPr>
        <w:pStyle w:val="2"/>
        <w:jc w:val="center"/>
      </w:pPr>
      <w:r>
        <w:rPr>
          <w:sz w:val="20"/>
        </w:rPr>
        <w:t xml:space="preserve">ПРАВИЛА СДАЧИ КВАЛИФИКАЦИОННОГО ЭКЗАМЕНА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РФ от 25.07.2017 </w:t>
            </w:r>
            <w:r>
              <w:rPr>
                <w:sz w:val="20"/>
                <w:color w:val="392c69"/>
              </w:rPr>
              <w:t xml:space="preserve">N 883</w:t>
            </w:r>
            <w:r>
              <w:rPr>
                <w:sz w:val="20"/>
                <w:color w:val="392c69"/>
              </w:rPr>
              <w:t xml:space="preserve">,</w:t>
            </w:r>
          </w:p>
          <w:p>
            <w:pPr>
              <w:pStyle w:val="0"/>
              <w:jc w:val="center"/>
            </w:pPr>
            <w:r>
              <w:rPr>
                <w:sz w:val="20"/>
                <w:color w:val="392c69"/>
              </w:rPr>
              <w:t xml:space="preserve">от 20.06.2019 </w:t>
            </w:r>
            <w:r>
              <w:rPr>
                <w:sz w:val="20"/>
                <w:color w:val="392c69"/>
              </w:rPr>
              <w:t xml:space="preserve">N 783</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Квалификационный экзамен (далее - экзамен) проводится в организациях, осуществляющих образовательную деятельность по основным программам профессионального обучения для работы в качестве частных охранников (далее - образовательные организации).</w:t>
      </w:r>
    </w:p>
    <w:p>
      <w:pPr>
        <w:pStyle w:val="0"/>
        <w:spacing w:before="200" w:line-rule="auto"/>
        <w:ind w:firstLine="540"/>
        <w:jc w:val="both"/>
      </w:pPr>
      <w:r>
        <w:rPr>
          <w:sz w:val="20"/>
        </w:rPr>
        <w:t xml:space="preserve">2. В целях организации и проведения экзамена в образовательной организации создается экзаменационная комиссия (далее - комиссия), в состав которой в качестве ее членов включаются должностные лица образовательной организации, представители объединений работодателей в сфере охраны и безопасности, а также могут включаться ведущие педагогические и научные работники других образовательных организаций.</w:t>
      </w:r>
    </w:p>
    <w:p>
      <w:pPr>
        <w:pStyle w:val="0"/>
        <w:spacing w:before="200" w:line-rule="auto"/>
        <w:ind w:firstLine="540"/>
        <w:jc w:val="both"/>
      </w:pPr>
      <w:r>
        <w:rPr>
          <w:sz w:val="20"/>
        </w:rPr>
        <w:t xml:space="preserve">Порядок включения в состав комиссии членов комиссии устанавливается локальным актом образовательной организации.</w:t>
      </w:r>
    </w:p>
    <w:p>
      <w:pPr>
        <w:pStyle w:val="0"/>
        <w:spacing w:before="200" w:line-rule="auto"/>
        <w:ind w:firstLine="540"/>
        <w:jc w:val="both"/>
      </w:pPr>
      <w:r>
        <w:rPr>
          <w:sz w:val="20"/>
        </w:rPr>
        <w:t xml:space="preserve">Комиссию возглавляет руководитель образовательной организации или его заместитель.</w:t>
      </w:r>
    </w:p>
    <w:p>
      <w:pPr>
        <w:pStyle w:val="0"/>
        <w:spacing w:before="200" w:line-rule="auto"/>
        <w:ind w:firstLine="540"/>
        <w:jc w:val="both"/>
      </w:pPr>
      <w:r>
        <w:rPr>
          <w:sz w:val="20"/>
        </w:rPr>
        <w:t xml:space="preserve">3. К сдаче экзамена допускаются лица, прошедшие профессиональное обучение для работы в качестве частных охранников. Экзамен включает в себя проверку практических навыков применения огнестрельного оружия и специальных средств в рамках практической квалификационной работы и проверку теоретических знаний в пределах квалификационных требований, указанных в квалификационных справочниках, и (или) профессиональных стандартов.</w:t>
      </w:r>
    </w:p>
    <w:p>
      <w:pPr>
        <w:pStyle w:val="0"/>
        <w:spacing w:before="200" w:line-rule="auto"/>
        <w:ind w:firstLine="540"/>
        <w:jc w:val="both"/>
      </w:pPr>
      <w:r>
        <w:rPr>
          <w:sz w:val="20"/>
        </w:rPr>
        <w:t xml:space="preserve">4. Проверка теоретических знаний осуществляется при помощи персональных электронно-вычислительных машин либо путем письменного или устного опроса по экзаменационным билетам, которые составляются в соответствии с основными программами профессионального обучения для работы в качестве частных охранников.</w:t>
      </w:r>
    </w:p>
    <w:p>
      <w:pPr>
        <w:pStyle w:val="0"/>
        <w:spacing w:before="200" w:line-rule="auto"/>
        <w:ind w:firstLine="540"/>
        <w:jc w:val="both"/>
      </w:pPr>
      <w:r>
        <w:rPr>
          <w:sz w:val="20"/>
        </w:rPr>
        <w:t xml:space="preserve">Форма проверки теоретических знаний устанавливается образовательными организациями с учетом возможностей их учебно-экзаменационной базы.</w:t>
      </w:r>
    </w:p>
    <w:p>
      <w:pPr>
        <w:pStyle w:val="0"/>
        <w:spacing w:before="200" w:line-rule="auto"/>
        <w:ind w:firstLine="540"/>
        <w:jc w:val="both"/>
      </w:pPr>
      <w:r>
        <w:rPr>
          <w:sz w:val="20"/>
        </w:rPr>
        <w:t xml:space="preserve">5. Проверка теоретических знаний осуществляется согласно основным программам профессионального обучения для работы в качестве частных охранников в зависимости от получаемой квалификации в соответствии с положениями Единого тарифно-квалификационного </w:t>
      </w:r>
      <w:r>
        <w:rPr>
          <w:sz w:val="20"/>
        </w:rPr>
        <w:t xml:space="preserve">справочника</w:t>
      </w:r>
      <w:r>
        <w:rPr>
          <w:sz w:val="20"/>
        </w:rPr>
        <w:t xml:space="preserve"> работ и профессий рабочих и (или) профессиональных стандартов по следующим основным дисциплинам:</w:t>
      </w:r>
    </w:p>
    <w:p>
      <w:pPr>
        <w:pStyle w:val="0"/>
        <w:spacing w:before="200" w:line-rule="auto"/>
        <w:ind w:firstLine="540"/>
        <w:jc w:val="both"/>
      </w:pPr>
      <w:r>
        <w:rPr>
          <w:sz w:val="20"/>
        </w:rPr>
        <w:t xml:space="preserve">а) правовая подготовка (в том числе по вопросам правового регулирования частной охранной деятельности, оборота специальных средств, гражданского и служебного оружия, а также уголовного, административного, трудового и иного законодательства Российской Федерации);</w:t>
      </w:r>
    </w:p>
    <w:p>
      <w:pPr>
        <w:pStyle w:val="0"/>
        <w:spacing w:before="200" w:line-rule="auto"/>
        <w:ind w:firstLine="540"/>
        <w:jc w:val="both"/>
      </w:pPr>
      <w:r>
        <w:rPr>
          <w:sz w:val="20"/>
        </w:rPr>
        <w:t xml:space="preserve">б) тактико-специальная подготовка;</w:t>
      </w:r>
    </w:p>
    <w:p>
      <w:pPr>
        <w:pStyle w:val="0"/>
        <w:spacing w:before="200" w:line-rule="auto"/>
        <w:ind w:firstLine="540"/>
        <w:jc w:val="both"/>
      </w:pPr>
      <w:r>
        <w:rPr>
          <w:sz w:val="20"/>
        </w:rPr>
        <w:t xml:space="preserve">в) использование специальных средств;</w:t>
      </w:r>
    </w:p>
    <w:p>
      <w:pPr>
        <w:pStyle w:val="0"/>
        <w:spacing w:before="200" w:line-rule="auto"/>
        <w:ind w:firstLine="540"/>
        <w:jc w:val="both"/>
      </w:pPr>
      <w:r>
        <w:rPr>
          <w:sz w:val="20"/>
        </w:rPr>
        <w:t xml:space="preserve">г) техническая подготовка;</w:t>
      </w:r>
    </w:p>
    <w:p>
      <w:pPr>
        <w:pStyle w:val="0"/>
        <w:spacing w:before="200" w:line-rule="auto"/>
        <w:ind w:firstLine="540"/>
        <w:jc w:val="both"/>
      </w:pPr>
      <w:r>
        <w:rPr>
          <w:sz w:val="20"/>
        </w:rPr>
        <w:t xml:space="preserve">д) оказание первой помощи;</w:t>
      </w:r>
    </w:p>
    <w:p>
      <w:pPr>
        <w:pStyle w:val="0"/>
        <w:spacing w:before="200" w:line-rule="auto"/>
        <w:ind w:firstLine="540"/>
        <w:jc w:val="both"/>
      </w:pPr>
      <w:r>
        <w:rPr>
          <w:sz w:val="20"/>
        </w:rPr>
        <w:t xml:space="preserve">е) огневая подготовка (при необходимости получения соответствующей квалификации);</w:t>
      </w:r>
    </w:p>
    <w:p>
      <w:pPr>
        <w:pStyle w:val="0"/>
        <w:spacing w:before="200" w:line-rule="auto"/>
        <w:ind w:firstLine="540"/>
        <w:jc w:val="both"/>
      </w:pPr>
      <w:r>
        <w:rPr>
          <w:sz w:val="20"/>
        </w:rPr>
        <w:t xml:space="preserve">ж) противодействие терроризму.</w:t>
      </w:r>
    </w:p>
    <w:p>
      <w:pPr>
        <w:pStyle w:val="0"/>
        <w:jc w:val="both"/>
      </w:pPr>
      <w:r>
        <w:rPr>
          <w:sz w:val="20"/>
        </w:rPr>
        <w:t xml:space="preserve">(пп. "ж" введен </w:t>
      </w:r>
      <w:r>
        <w:rPr>
          <w:sz w:val="20"/>
        </w:rPr>
        <w:t xml:space="preserve">Постановлением</w:t>
      </w:r>
      <w:r>
        <w:rPr>
          <w:sz w:val="20"/>
        </w:rPr>
        <w:t xml:space="preserve"> Правительства РФ от 20.06.2019 N 783)</w:t>
      </w:r>
    </w:p>
    <w:p>
      <w:pPr>
        <w:pStyle w:val="0"/>
        <w:spacing w:before="200" w:line-rule="auto"/>
        <w:ind w:firstLine="540"/>
        <w:jc w:val="both"/>
      </w:pPr>
      <w:r>
        <w:rPr>
          <w:sz w:val="20"/>
        </w:rPr>
        <w:t xml:space="preserve">6. Содержание упражнений, используемых в практической квалификационной работе при проверке практических навыков применения огнестрельного оружия и специальных средств, определяется с учетом требований, предъявляемых к частным охранникам на пригодность к действиям в условиях, связанных с применением огнестрельного оружия и (или) специальных средств.</w:t>
      </w:r>
    </w:p>
    <w:p>
      <w:pPr>
        <w:pStyle w:val="0"/>
        <w:spacing w:before="200" w:line-rule="auto"/>
        <w:ind w:firstLine="540"/>
        <w:jc w:val="both"/>
      </w:pPr>
      <w:r>
        <w:rPr>
          <w:sz w:val="20"/>
        </w:rPr>
        <w:t xml:space="preserve">7. Для граждан, не прошедших проверку теоретических знаний либо практических навыков применения специальных средств, гражданского и служебного оружия, решением комиссии устанавливается время и место повторной проверки указанных знаний и навыков.</w:t>
      </w:r>
    </w:p>
    <w:p>
      <w:pPr>
        <w:pStyle w:val="0"/>
        <w:spacing w:before="200" w:line-rule="auto"/>
        <w:ind w:firstLine="540"/>
        <w:jc w:val="both"/>
      </w:pPr>
      <w:r>
        <w:rPr>
          <w:sz w:val="20"/>
        </w:rPr>
        <w:t xml:space="preserve">8. Результаты сдачи экзамена оформляются локальным актом образовательной организации.</w:t>
      </w:r>
    </w:p>
    <w:p>
      <w:pPr>
        <w:pStyle w:val="0"/>
        <w:spacing w:before="200" w:line-rule="auto"/>
        <w:ind w:firstLine="540"/>
        <w:jc w:val="both"/>
      </w:pPr>
      <w:r>
        <w:rPr>
          <w:sz w:val="20"/>
        </w:rPr>
        <w:t xml:space="preserve">9. По итогам экзамена не позднее 3 рабочих дней со дня принятия комиссией соответствующего решения выдается документ о квалификации, в который включаются сведения о разряде (классе, категории), установленном по результатам профессионального обучения.</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Приложение N 7</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ind w:firstLine="540"/>
        <w:jc w:val="both"/>
      </w:pPr>
      <w:r>
        <w:rPr>
          <w:sz w:val="20"/>
        </w:rPr>
      </w:r>
    </w:p>
    <w:bookmarkStart w:id="304" w:name="P304"/>
    <w:bookmarkEnd w:id="304"/>
    <w:p>
      <w:pPr>
        <w:pStyle w:val="2"/>
        <w:jc w:val="center"/>
      </w:pPr>
      <w:r>
        <w:rPr>
          <w:sz w:val="20"/>
        </w:rPr>
        <w:t xml:space="preserve">ПРАВИЛА</w:t>
      </w:r>
    </w:p>
    <w:p>
      <w:pPr>
        <w:pStyle w:val="2"/>
        <w:jc w:val="center"/>
      </w:pPr>
      <w:r>
        <w:rPr>
          <w:sz w:val="20"/>
        </w:rPr>
        <w:t xml:space="preserve">ВЫДАЧИ И ПРОДЛЕНИЯ ТЕРРИТОРИАЛЬНЫМИ ОРГАНАМИ ФЕДЕРАЛЬНОЙ</w:t>
      </w:r>
    </w:p>
    <w:p>
      <w:pPr>
        <w:pStyle w:val="2"/>
        <w:jc w:val="center"/>
      </w:pPr>
      <w:r>
        <w:rPr>
          <w:sz w:val="20"/>
        </w:rPr>
        <w:t xml:space="preserve">СЛУЖБЫ ВОЙСК НАЦИОНАЛЬНОЙ ГВАРДИИ РОССИЙСКОЙ ФЕДЕРАЦИИ</w:t>
      </w:r>
    </w:p>
    <w:p>
      <w:pPr>
        <w:pStyle w:val="2"/>
        <w:jc w:val="center"/>
      </w:pPr>
      <w:r>
        <w:rPr>
          <w:sz w:val="20"/>
        </w:rPr>
        <w:t xml:space="preserve">СРОКА ДЕЙСТВИЯ УДОСТОВЕРЕНИЯ ЧАСТНОГО ОХРАННИКА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(введено </w:t>
            </w:r>
            <w:r>
              <w:rPr>
                <w:sz w:val="20"/>
                <w:color w:val="392c69"/>
              </w:rPr>
              <w:t xml:space="preserve">Постановлением</w:t>
            </w:r>
            <w:r>
              <w:rPr>
                <w:sz w:val="20"/>
                <w:color w:val="392c69"/>
              </w:rPr>
              <w:t xml:space="preserve"> Правительства РФ от 30.07.2009 N 629,</w:t>
            </w:r>
          </w:p>
          <w:p>
            <w:pPr>
              <w:pStyle w:val="0"/>
              <w:jc w:val="center"/>
            </w:pPr>
            <w:r>
              <w:rPr>
                <w:sz w:val="20"/>
                <w:color w:val="392c69"/>
              </w:rPr>
              <w:t xml:space="preserve">в ред. Постановлений Правительства РФ от 26.01.2012 </w:t>
            </w:r>
            <w:r>
              <w:rPr>
                <w:sz w:val="20"/>
                <w:color w:val="392c69"/>
              </w:rPr>
              <w:t xml:space="preserve">N 10</w:t>
            </w:r>
            <w:r>
              <w:rPr>
                <w:sz w:val="20"/>
                <w:color w:val="392c69"/>
              </w:rPr>
              <w:t xml:space="preserve">,</w:t>
            </w:r>
          </w:p>
          <w:p>
            <w:pPr>
              <w:pStyle w:val="0"/>
              <w:jc w:val="center"/>
            </w:pPr>
            <w:r>
              <w:rPr>
                <w:sz w:val="20"/>
                <w:color w:val="392c69"/>
              </w:rPr>
              <w:t xml:space="preserve">от 04.09.2012 </w:t>
            </w:r>
            <w:r>
              <w:rPr>
                <w:sz w:val="20"/>
                <w:color w:val="392c69"/>
              </w:rPr>
              <w:t xml:space="preserve">N 882</w:t>
            </w:r>
            <w:r>
              <w:rPr>
                <w:sz w:val="20"/>
                <w:color w:val="392c69"/>
              </w:rPr>
              <w:t xml:space="preserve">, от 24.12.2014 </w:t>
            </w:r>
            <w:r>
              <w:rPr>
                <w:sz w:val="20"/>
                <w:color w:val="392c69"/>
              </w:rPr>
              <w:t xml:space="preserve">N 1469</w:t>
            </w:r>
            <w:r>
              <w:rPr>
                <w:sz w:val="20"/>
                <w:color w:val="392c69"/>
              </w:rPr>
              <w:t xml:space="preserve">, от 25.07.2017 </w:t>
            </w:r>
            <w:r>
              <w:rPr>
                <w:sz w:val="20"/>
                <w:color w:val="392c69"/>
              </w:rPr>
              <w:t xml:space="preserve">N 883</w:t>
            </w:r>
            <w:r>
              <w:rPr>
                <w:sz w:val="20"/>
                <w:color w:val="392c69"/>
              </w:rPr>
              <w:t xml:space="preserve">,</w:t>
            </w:r>
          </w:p>
          <w:p>
            <w:pPr>
              <w:pStyle w:val="0"/>
              <w:jc w:val="center"/>
            </w:pPr>
            <w:r>
              <w:rPr>
                <w:sz w:val="20"/>
                <w:color w:val="392c69"/>
              </w:rPr>
              <w:t xml:space="preserve">от 10.07.2020 </w:t>
            </w:r>
            <w:r>
              <w:rPr>
                <w:sz w:val="20"/>
                <w:color w:val="392c69"/>
              </w:rPr>
              <w:t xml:space="preserve">N 1017</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1. Удостоверение частного охранника (далее - удостоверение) представляет собой документ, имеющий уровень защиты класса "В", серию и номер. Бланк удостоверения является защищенной полиграфической продукцией и изготавливается централизованно. Образцы удостоверений и порядок их учета утверждаются Федеральной службой войск национальной гвардии Российской Федерации.</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bookmarkStart w:id="316" w:name="P316"/>
    <w:bookmarkEnd w:id="316"/>
    <w:p>
      <w:pPr>
        <w:pStyle w:val="0"/>
        <w:spacing w:before="200" w:line-rule="auto"/>
        <w:ind w:firstLine="540"/>
        <w:jc w:val="both"/>
      </w:pPr>
      <w:r>
        <w:rPr>
          <w:sz w:val="20"/>
        </w:rPr>
        <w:t xml:space="preserve">2. Территориальные органы Федеральной службы войск национальной гвардии Российской Федерации выдают удостоверения (их дубликаты), продлевают срок их действия и принимают решения об их аннулировании.</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Удостоверение выдается на 5 лет. Срок действия удостоверения продлевается на 5 лет после прохождения профессионального обучения по программе повышения квалификации частных охранников.</w:t>
      </w:r>
    </w:p>
    <w:p>
      <w:pPr>
        <w:pStyle w:val="0"/>
        <w:jc w:val="both"/>
      </w:pPr>
      <w:r>
        <w:rPr>
          <w:sz w:val="20"/>
        </w:rPr>
        <w:t xml:space="preserve">(в ред. </w:t>
      </w:r>
      <w:r>
        <w:rPr>
          <w:sz w:val="20"/>
        </w:rPr>
        <w:t xml:space="preserve">Постановления</w:t>
      </w:r>
      <w:r>
        <w:rPr>
          <w:sz w:val="20"/>
        </w:rPr>
        <w:t xml:space="preserve"> Правительства РФ от 24.12.2014 N 1469)</w:t>
      </w:r>
    </w:p>
    <w:bookmarkStart w:id="320" w:name="P320"/>
    <w:bookmarkEnd w:id="320"/>
    <w:p>
      <w:pPr>
        <w:pStyle w:val="0"/>
        <w:spacing w:before="200" w:line-rule="auto"/>
        <w:ind w:firstLine="540"/>
        <w:jc w:val="both"/>
      </w:pPr>
      <w:r>
        <w:rPr>
          <w:sz w:val="20"/>
        </w:rPr>
        <w:t xml:space="preserve">3. Для получения удостоверения гражданин представляет в территориальный орган Федеральной службы войск национальной гвардии Российской Федерации по месту жительства либо по месту нахождения охранной организации следующие документы:</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а) заявление о выдаче удостоверения;</w:t>
      </w:r>
    </w:p>
    <w:p>
      <w:pPr>
        <w:pStyle w:val="0"/>
        <w:spacing w:before="200" w:line-rule="auto"/>
        <w:ind w:firstLine="540"/>
        <w:jc w:val="both"/>
      </w:pPr>
      <w:r>
        <w:rPr>
          <w:sz w:val="20"/>
        </w:rPr>
        <w:t xml:space="preserve">б) утратил силу. - </w:t>
      </w:r>
      <w:r>
        <w:rPr>
          <w:sz w:val="20"/>
        </w:rPr>
        <w:t xml:space="preserve">Постановление</w:t>
      </w:r>
      <w:r>
        <w:rPr>
          <w:sz w:val="20"/>
        </w:rPr>
        <w:t xml:space="preserve"> Правительства РФ от 25.07.2017 N 883;</w:t>
      </w:r>
    </w:p>
    <w:p>
      <w:pPr>
        <w:pStyle w:val="0"/>
        <w:spacing w:before="200" w:line-rule="auto"/>
        <w:ind w:firstLine="540"/>
        <w:jc w:val="both"/>
      </w:pPr>
      <w:r>
        <w:rPr>
          <w:sz w:val="20"/>
        </w:rPr>
        <w:t xml:space="preserve">в) копия паспорта гражданина Российской Федерации;</w:t>
      </w:r>
    </w:p>
    <w:p>
      <w:pPr>
        <w:pStyle w:val="0"/>
        <w:spacing w:before="200" w:line-rule="auto"/>
        <w:ind w:firstLine="540"/>
        <w:jc w:val="both"/>
      </w:pPr>
      <w:r>
        <w:rPr>
          <w:sz w:val="20"/>
        </w:rPr>
        <w:t xml:space="preserve">г) медицинское заключение об отсутствии медицинских противопоказаний к исполнению обязанностей частного охранника по форме, установленной Министерством здравоохранения Российской Федерации;</w:t>
      </w:r>
    </w:p>
    <w:p>
      <w:pPr>
        <w:pStyle w:val="0"/>
        <w:jc w:val="both"/>
      </w:pPr>
      <w:r>
        <w:rPr>
          <w:sz w:val="20"/>
        </w:rPr>
        <w:t xml:space="preserve">(пп. "г" 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д) утратил силу. - </w:t>
      </w:r>
      <w:r>
        <w:rPr>
          <w:sz w:val="20"/>
        </w:rPr>
        <w:t xml:space="preserve">Постановление</w:t>
      </w:r>
      <w:r>
        <w:rPr>
          <w:sz w:val="20"/>
        </w:rPr>
        <w:t xml:space="preserve"> Правительства РФ от 25.07.2017 N 883;</w:t>
      </w:r>
    </w:p>
    <w:p>
      <w:pPr>
        <w:pStyle w:val="0"/>
        <w:spacing w:before="200" w:line-rule="auto"/>
        <w:ind w:firstLine="540"/>
        <w:jc w:val="both"/>
      </w:pPr>
      <w:r>
        <w:rPr>
          <w:sz w:val="20"/>
        </w:rPr>
        <w:t xml:space="preserve">е) копия документа о квалификации, со дня выдачи которого прошло не более 5 лет.</w:t>
      </w:r>
    </w:p>
    <w:p>
      <w:pPr>
        <w:pStyle w:val="0"/>
        <w:jc w:val="both"/>
      </w:pPr>
      <w:r>
        <w:rPr>
          <w:sz w:val="20"/>
        </w:rPr>
        <w:t xml:space="preserve">(пп. "е" в ред. </w:t>
      </w:r>
      <w:r>
        <w:rPr>
          <w:sz w:val="20"/>
        </w:rPr>
        <w:t xml:space="preserve">Постановления</w:t>
      </w:r>
      <w:r>
        <w:rPr>
          <w:sz w:val="20"/>
        </w:rPr>
        <w:t xml:space="preserve"> Правительства РФ от 25.07.2017 N 883)</w:t>
      </w:r>
    </w:p>
    <w:bookmarkStart w:id="330" w:name="P330"/>
    <w:bookmarkEnd w:id="330"/>
    <w:p>
      <w:pPr>
        <w:pStyle w:val="0"/>
        <w:spacing w:before="200" w:line-rule="auto"/>
        <w:ind w:firstLine="540"/>
        <w:jc w:val="both"/>
      </w:pPr>
      <w:r>
        <w:rPr>
          <w:sz w:val="20"/>
        </w:rPr>
        <w:t xml:space="preserve">4. Кроме документов, предусмотренных </w:t>
      </w:r>
      <w:r>
        <w:rPr>
          <w:sz w:val="20"/>
        </w:rPr>
        <w:t xml:space="preserve">пунктом 3</w:t>
      </w:r>
      <w:r>
        <w:rPr>
          <w:sz w:val="20"/>
        </w:rPr>
        <w:t xml:space="preserve"> настоящих Правил, гражданином представляются 2 фотографии (4 x 6 см) и заполняется анкета, форма которой утверждается Федеральной службой войск национальной гвардии Российской Федерации.</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В случае если гражданин работает в охранной организации и получает удостоверение по месту ее нахождения, то дополнительно представляется выписка из трудовой книжки, заверенная подписью должностного лица и печатью организации (при наличии), и (или) сведения о трудовой деятельности, предусмотренные </w:t>
      </w:r>
      <w:r>
        <w:rPr>
          <w:sz w:val="20"/>
        </w:rPr>
        <w:t xml:space="preserve">статьей 66.1</w:t>
      </w:r>
      <w:r>
        <w:rPr>
          <w:sz w:val="20"/>
        </w:rPr>
        <w:t xml:space="preserve"> Трудового кодекса Российской Федерации. Указанные документы подаются в территориальный орган Федеральной службы войск национальной гвардии Российской Федерации лично гражданином либо руководителем или уполномоченным представителем охранной организации.</w:t>
      </w:r>
    </w:p>
    <w:p>
      <w:pPr>
        <w:pStyle w:val="0"/>
        <w:jc w:val="both"/>
      </w:pPr>
      <w:r>
        <w:rPr>
          <w:sz w:val="20"/>
        </w:rPr>
        <w:t xml:space="preserve">(в ред. </w:t>
      </w:r>
      <w:r>
        <w:rPr>
          <w:sz w:val="20"/>
        </w:rPr>
        <w:t xml:space="preserve">Постановления</w:t>
      </w:r>
      <w:r>
        <w:rPr>
          <w:sz w:val="20"/>
        </w:rPr>
        <w:t xml:space="preserve"> Правительства РФ от 10.07.2020 N 1017)</w:t>
      </w:r>
    </w:p>
    <w:p>
      <w:pPr>
        <w:pStyle w:val="0"/>
        <w:spacing w:before="200" w:line-rule="auto"/>
        <w:ind w:firstLine="540"/>
        <w:jc w:val="both"/>
      </w:pPr>
      <w:r>
        <w:rPr>
          <w:sz w:val="20"/>
        </w:rPr>
        <w:t xml:space="preserve">5. Для осуществления указанных в </w:t>
      </w:r>
      <w:r>
        <w:rPr>
          <w:sz w:val="20"/>
        </w:rPr>
        <w:t xml:space="preserve">пункте 2</w:t>
      </w:r>
      <w:r>
        <w:rPr>
          <w:sz w:val="20"/>
        </w:rPr>
        <w:t xml:space="preserve"> настоящих Правил полномочий должностные лица территориальных органов Федеральной службы войск национальной гвардии Российской Федерации в пределах своей компетенции осуществляют проверку достоверности сведений, которые содержатся в документах, представленных гражданином для получения удостоверения, а также проводят иные проверочные мероприятия в соответствии с законодательством Российской Федерации.</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6. Документы, предусмотренные </w:t>
      </w:r>
      <w:r>
        <w:rPr>
          <w:sz w:val="20"/>
        </w:rPr>
        <w:t xml:space="preserve">пунктами 3</w:t>
      </w:r>
      <w:r>
        <w:rPr>
          <w:sz w:val="20"/>
        </w:rPr>
        <w:t xml:space="preserve"> и </w:t>
      </w:r>
      <w:r>
        <w:rPr>
          <w:sz w:val="20"/>
        </w:rPr>
        <w:t xml:space="preserve">4</w:t>
      </w:r>
      <w:r>
        <w:rPr>
          <w:sz w:val="20"/>
        </w:rPr>
        <w:t xml:space="preserve"> настоящих Правил, принимаются по описи, копия которой с отметкой о дате их приема вручается гражданину (представителю охранной организации). Заявление о выдаче удостоверения подлежит обязательной регистрации в установленном порядке.</w:t>
      </w:r>
    </w:p>
    <w:p>
      <w:pPr>
        <w:pStyle w:val="0"/>
        <w:spacing w:before="200" w:line-rule="auto"/>
        <w:ind w:firstLine="540"/>
        <w:jc w:val="both"/>
      </w:pPr>
      <w:r>
        <w:rPr>
          <w:sz w:val="20"/>
        </w:rPr>
        <w:t xml:space="preserve">Копии документов представляются с предъявлением оригинала.</w:t>
      </w:r>
    </w:p>
    <w:p>
      <w:pPr>
        <w:pStyle w:val="0"/>
        <w:spacing w:before="200" w:line-rule="auto"/>
        <w:ind w:firstLine="540"/>
        <w:jc w:val="both"/>
      </w:pPr>
      <w:r>
        <w:rPr>
          <w:sz w:val="20"/>
        </w:rPr>
        <w:t xml:space="preserve">7. Решение о выдаче (об отказе в выдаче) удостоверения принимается не позднее 20 рабочих дней со дня регистрации заявления о выдаче удостоверения. В случае необходимости проведения дополнительных проверочных мероприятий указанный срок может быть увеличен, но не более чем на 10 рабочих дней.</w:t>
      </w:r>
    </w:p>
    <w:p>
      <w:pPr>
        <w:pStyle w:val="0"/>
        <w:spacing w:before="200" w:line-rule="auto"/>
        <w:ind w:firstLine="540"/>
        <w:jc w:val="both"/>
      </w:pPr>
      <w:r>
        <w:rPr>
          <w:sz w:val="20"/>
        </w:rPr>
        <w:t xml:space="preserve">Решение об отказе в выдаче удостоверения оформляется в письменной форме с указанием причин, послуживших основанием для отказа.</w:t>
      </w:r>
    </w:p>
    <w:p>
      <w:pPr>
        <w:pStyle w:val="0"/>
        <w:spacing w:before="200" w:line-rule="auto"/>
        <w:ind w:firstLine="540"/>
        <w:jc w:val="both"/>
      </w:pPr>
      <w:r>
        <w:rPr>
          <w:sz w:val="20"/>
        </w:rPr>
        <w:t xml:space="preserve">8. Удостоверение не выдается гражданам, которые:</w:t>
      </w:r>
    </w:p>
    <w:p>
      <w:pPr>
        <w:pStyle w:val="0"/>
        <w:spacing w:before="200" w:line-rule="auto"/>
        <w:ind w:firstLine="540"/>
        <w:jc w:val="both"/>
      </w:pPr>
      <w:r>
        <w:rPr>
          <w:sz w:val="20"/>
        </w:rPr>
        <w:t xml:space="preserve">а) не представили документы, предусмотренные </w:t>
      </w:r>
      <w:r>
        <w:rPr>
          <w:sz w:val="20"/>
        </w:rPr>
        <w:t xml:space="preserve">пунктами 3</w:t>
      </w:r>
      <w:r>
        <w:rPr>
          <w:sz w:val="20"/>
        </w:rPr>
        <w:t xml:space="preserve"> и </w:t>
      </w:r>
      <w:r>
        <w:rPr>
          <w:sz w:val="20"/>
        </w:rPr>
        <w:t xml:space="preserve">4</w:t>
      </w:r>
      <w:r>
        <w:rPr>
          <w:sz w:val="20"/>
        </w:rPr>
        <w:t xml:space="preserve"> настоящих Правил, либо представили документы, содержащие неполную или недостоверную информацию;</w:t>
      </w:r>
    </w:p>
    <w:p>
      <w:pPr>
        <w:pStyle w:val="0"/>
        <w:spacing w:before="200" w:line-rule="auto"/>
        <w:ind w:firstLine="540"/>
        <w:jc w:val="both"/>
      </w:pPr>
      <w:r>
        <w:rPr>
          <w:sz w:val="20"/>
        </w:rPr>
        <w:t xml:space="preserve">б) не вправе претендовать на приобретение правового статуса частного охранника в соответствии с законодательством Российской Федерации.</w:t>
      </w:r>
    </w:p>
    <w:p>
      <w:pPr>
        <w:pStyle w:val="0"/>
        <w:spacing w:before="200" w:line-rule="auto"/>
        <w:ind w:firstLine="540"/>
        <w:jc w:val="both"/>
      </w:pPr>
      <w:r>
        <w:rPr>
          <w:sz w:val="20"/>
        </w:rPr>
        <w:t xml:space="preserve">9. Решение об отказе в выдаче удостоверения может быть обжаловано в порядке, предусмотренном законодательством Российской Федерации.</w:t>
      </w:r>
    </w:p>
    <w:p>
      <w:pPr>
        <w:pStyle w:val="0"/>
        <w:spacing w:before="200" w:line-rule="auto"/>
        <w:ind w:firstLine="540"/>
        <w:jc w:val="both"/>
      </w:pPr>
      <w:r>
        <w:rPr>
          <w:sz w:val="20"/>
        </w:rPr>
        <w:t xml:space="preserve">10. В территориальном органе Федеральной службы войск национальной гвардии Российской Федерации, выдавшем удостоверение, оформляется учетное дело частного охранника (далее - учетное дело), в котором хранятся документы, послужившие основанием для выдачи (отказа в выдаче), продления срока действия удостоверения, а также иная информация, необходимая для осуществления государственного контроля за частной охранной деятельностью.</w:t>
      </w:r>
    </w:p>
    <w:p>
      <w:pPr>
        <w:pStyle w:val="0"/>
        <w:jc w:val="both"/>
      </w:pPr>
      <w:r>
        <w:rPr>
          <w:sz w:val="20"/>
        </w:rPr>
        <w:t xml:space="preserve">(в ред. Постановлений Правительства РФ от 26.01.2012 </w:t>
      </w:r>
      <w:r>
        <w:rPr>
          <w:sz w:val="20"/>
        </w:rPr>
        <w:t xml:space="preserve">N 10</w:t>
      </w:r>
      <w:r>
        <w:rPr>
          <w:sz w:val="20"/>
        </w:rPr>
        <w:t xml:space="preserve">, от 25.07.2017 </w:t>
      </w:r>
      <w:r>
        <w:rPr>
          <w:sz w:val="20"/>
        </w:rPr>
        <w:t xml:space="preserve">N 883</w:t>
      </w:r>
      <w:r>
        <w:rPr>
          <w:sz w:val="20"/>
        </w:rPr>
        <w:t xml:space="preserve">)</w:t>
      </w:r>
    </w:p>
    <w:p>
      <w:pPr>
        <w:pStyle w:val="0"/>
        <w:spacing w:before="200" w:line-rule="auto"/>
        <w:ind w:firstLine="540"/>
        <w:jc w:val="both"/>
      </w:pPr>
      <w:r>
        <w:rPr>
          <w:sz w:val="20"/>
        </w:rPr>
        <w:t xml:space="preserve">Порядок</w:t>
      </w:r>
      <w:r>
        <w:rPr>
          <w:sz w:val="20"/>
        </w:rPr>
        <w:t xml:space="preserve"> учета, ведения и хранения учетного дела определяется Федеральной службой войск национальной гвардии Российской Федерации.</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bookmarkStart w:id="348" w:name="P348"/>
    <w:bookmarkEnd w:id="348"/>
    <w:p>
      <w:pPr>
        <w:pStyle w:val="0"/>
        <w:spacing w:before="200" w:line-rule="auto"/>
        <w:ind w:firstLine="540"/>
        <w:jc w:val="both"/>
      </w:pPr>
      <w:r>
        <w:rPr>
          <w:sz w:val="20"/>
        </w:rPr>
        <w:t xml:space="preserve">11. Для продления срока действия удостоверения не менее чем за 30 дней до окончания срока его действия гражданин либо руководитель или уполномоченный представитель охранной организации представляют в территориальный орган Федеральной службы войск национальной гвардии Российской Федерации по месту жительства либо по месту нахождения охранной организации следующие документы:</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а) заявление о продлении срока действия удостоверения;</w:t>
      </w:r>
    </w:p>
    <w:p>
      <w:pPr>
        <w:pStyle w:val="0"/>
        <w:spacing w:before="200" w:line-rule="auto"/>
        <w:ind w:firstLine="540"/>
        <w:jc w:val="both"/>
      </w:pPr>
      <w:r>
        <w:rPr>
          <w:sz w:val="20"/>
        </w:rPr>
        <w:t xml:space="preserve">б) утратил силу. - </w:t>
      </w:r>
      <w:r>
        <w:rPr>
          <w:sz w:val="20"/>
        </w:rPr>
        <w:t xml:space="preserve">Постановление</w:t>
      </w:r>
      <w:r>
        <w:rPr>
          <w:sz w:val="20"/>
        </w:rPr>
        <w:t xml:space="preserve"> Правительства РФ от 25.07.2017 N 883;</w:t>
      </w:r>
    </w:p>
    <w:p>
      <w:pPr>
        <w:pStyle w:val="0"/>
        <w:spacing w:before="200" w:line-rule="auto"/>
        <w:ind w:firstLine="540"/>
        <w:jc w:val="both"/>
      </w:pPr>
      <w:r>
        <w:rPr>
          <w:sz w:val="20"/>
        </w:rPr>
        <w:t xml:space="preserve">в) копия паспорта гражданина Российской Федерации;</w:t>
      </w:r>
    </w:p>
    <w:p>
      <w:pPr>
        <w:pStyle w:val="0"/>
        <w:spacing w:before="200" w:line-rule="auto"/>
        <w:ind w:firstLine="540"/>
        <w:jc w:val="both"/>
      </w:pPr>
      <w:r>
        <w:rPr>
          <w:sz w:val="20"/>
        </w:rPr>
        <w:t xml:space="preserve">г) копия документа, полученного по завершении профессионального обучения по программе повышения квалификации частных охранников, со дня выдачи которого прошло не более 1 года;</w:t>
      </w:r>
    </w:p>
    <w:p>
      <w:pPr>
        <w:pStyle w:val="0"/>
        <w:jc w:val="both"/>
      </w:pPr>
      <w:r>
        <w:rPr>
          <w:sz w:val="20"/>
        </w:rPr>
        <w:t xml:space="preserve">(в ред. Постановлений Правительства РФ от 24.12.2014 </w:t>
      </w:r>
      <w:r>
        <w:rPr>
          <w:sz w:val="20"/>
        </w:rPr>
        <w:t xml:space="preserve">N 1469</w:t>
      </w:r>
      <w:r>
        <w:rPr>
          <w:sz w:val="20"/>
        </w:rPr>
        <w:t xml:space="preserve">, от 25.07.2017 </w:t>
      </w:r>
      <w:r>
        <w:rPr>
          <w:sz w:val="20"/>
        </w:rPr>
        <w:t xml:space="preserve">N 883</w:t>
      </w:r>
      <w:r>
        <w:rPr>
          <w:sz w:val="20"/>
        </w:rPr>
        <w:t xml:space="preserve">)</w:t>
      </w:r>
    </w:p>
    <w:p>
      <w:pPr>
        <w:pStyle w:val="0"/>
        <w:spacing w:before="200" w:line-rule="auto"/>
        <w:ind w:firstLine="540"/>
        <w:jc w:val="both"/>
      </w:pPr>
      <w:r>
        <w:rPr>
          <w:sz w:val="20"/>
        </w:rPr>
        <w:t xml:space="preserve">д) медицинское заключение об отсутствии медицинских противопоказаний к исполнению обязанностей частного охранника по форме, установленной Министерством здравоохранения Российской Федерации.</w:t>
      </w:r>
    </w:p>
    <w:p>
      <w:pPr>
        <w:pStyle w:val="0"/>
        <w:jc w:val="both"/>
      </w:pPr>
      <w:r>
        <w:rPr>
          <w:sz w:val="20"/>
        </w:rPr>
        <w:t xml:space="preserve">(пп. "д" в ред. </w:t>
      </w:r>
      <w:r>
        <w:rPr>
          <w:sz w:val="20"/>
        </w:rPr>
        <w:t xml:space="preserve">Постановления</w:t>
      </w:r>
      <w:r>
        <w:rPr>
          <w:sz w:val="20"/>
        </w:rPr>
        <w:t xml:space="preserve"> Правительства РФ от 25.07.2017 N 883)</w:t>
      </w:r>
    </w:p>
    <w:bookmarkStart w:id="357" w:name="P357"/>
    <w:bookmarkEnd w:id="357"/>
    <w:p>
      <w:pPr>
        <w:pStyle w:val="0"/>
        <w:spacing w:before="200" w:line-rule="auto"/>
        <w:ind w:firstLine="540"/>
        <w:jc w:val="both"/>
      </w:pPr>
      <w:r>
        <w:rPr>
          <w:sz w:val="20"/>
        </w:rPr>
        <w:t xml:space="preserve">12. Кроме документов, предусмотренных </w:t>
      </w:r>
      <w:r>
        <w:rPr>
          <w:sz w:val="20"/>
        </w:rPr>
        <w:t xml:space="preserve">пунктом 11</w:t>
      </w:r>
      <w:r>
        <w:rPr>
          <w:sz w:val="20"/>
        </w:rPr>
        <w:t xml:space="preserve"> настоящих Правил, гражданином представляется 1 фотография (4 x 6 см) и заполняется анкета, форма которой устанавливается Федеральной службой войск национальной гвардии Российской Федерации.</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13. Копии документов, предусмотренных </w:t>
      </w:r>
      <w:r>
        <w:rPr>
          <w:sz w:val="20"/>
        </w:rPr>
        <w:t xml:space="preserve">пунктом 11</w:t>
      </w:r>
      <w:r>
        <w:rPr>
          <w:sz w:val="20"/>
        </w:rPr>
        <w:t xml:space="preserve"> настоящих Правил, представляются с предъявлением оригинала.</w:t>
      </w:r>
    </w:p>
    <w:p>
      <w:pPr>
        <w:pStyle w:val="0"/>
        <w:spacing w:before="200" w:line-rule="auto"/>
        <w:ind w:firstLine="540"/>
        <w:jc w:val="both"/>
      </w:pPr>
      <w:r>
        <w:rPr>
          <w:sz w:val="20"/>
        </w:rPr>
        <w:t xml:space="preserve">14. Продление срока действия удостоверения осуществляется в срок, предусмотренный для его выдачи.</w:t>
      </w:r>
    </w:p>
    <w:p>
      <w:pPr>
        <w:pStyle w:val="0"/>
        <w:spacing w:before="200" w:line-rule="auto"/>
        <w:ind w:firstLine="540"/>
        <w:jc w:val="both"/>
      </w:pPr>
      <w:r>
        <w:rPr>
          <w:sz w:val="20"/>
        </w:rPr>
        <w:t xml:space="preserve">15. Удостоверение не продлевается гражданам:</w:t>
      </w:r>
    </w:p>
    <w:p>
      <w:pPr>
        <w:pStyle w:val="0"/>
        <w:spacing w:before="200" w:line-rule="auto"/>
        <w:ind w:firstLine="540"/>
        <w:jc w:val="both"/>
      </w:pPr>
      <w:r>
        <w:rPr>
          <w:sz w:val="20"/>
        </w:rPr>
        <w:t xml:space="preserve">а) не представившим документы, предусмотренные </w:t>
      </w:r>
      <w:r>
        <w:rPr>
          <w:sz w:val="20"/>
        </w:rPr>
        <w:t xml:space="preserve">пунктами 11</w:t>
      </w:r>
      <w:r>
        <w:rPr>
          <w:sz w:val="20"/>
        </w:rPr>
        <w:t xml:space="preserve"> и </w:t>
      </w:r>
      <w:r>
        <w:rPr>
          <w:sz w:val="20"/>
        </w:rPr>
        <w:t xml:space="preserve">12</w:t>
      </w:r>
      <w:r>
        <w:rPr>
          <w:sz w:val="20"/>
        </w:rPr>
        <w:t xml:space="preserve"> настоящих Правил, либо представившим документы, содержащие неполную или недостоверную информацию;</w:t>
      </w:r>
    </w:p>
    <w:p>
      <w:pPr>
        <w:pStyle w:val="0"/>
        <w:spacing w:before="200" w:line-rule="auto"/>
        <w:ind w:firstLine="540"/>
        <w:jc w:val="both"/>
      </w:pPr>
      <w:r>
        <w:rPr>
          <w:sz w:val="20"/>
        </w:rPr>
        <w:t xml:space="preserve">б) при возникновении обстоятельств, при которых гражданин не вправе претендовать на приобретение правового статуса частного охранника.</w:t>
      </w:r>
    </w:p>
    <w:p>
      <w:pPr>
        <w:pStyle w:val="0"/>
        <w:spacing w:before="200" w:line-rule="auto"/>
        <w:ind w:firstLine="540"/>
        <w:jc w:val="both"/>
      </w:pPr>
      <w:r>
        <w:rPr>
          <w:sz w:val="20"/>
        </w:rPr>
        <w:t xml:space="preserve">16. В случае принятия решения об отказе в продлении срока действия удостоверения гражданин уведомляется о принятом решении в течение 3 рабочих дней со дня принятия решения, которое оформляется в письменной форме с указанием причин, послуживших основанием для отказа.</w:t>
      </w:r>
    </w:p>
    <w:p>
      <w:pPr>
        <w:pStyle w:val="0"/>
        <w:spacing w:before="200" w:line-rule="auto"/>
        <w:ind w:firstLine="540"/>
        <w:jc w:val="both"/>
      </w:pPr>
      <w:r>
        <w:rPr>
          <w:sz w:val="20"/>
        </w:rPr>
        <w:t xml:space="preserve">Решение об отказе в продлении срока действия удостоверения может быть обжаловано в порядке, предусмотренном законодательством Российской Федерации.</w:t>
      </w:r>
    </w:p>
    <w:p>
      <w:pPr>
        <w:pStyle w:val="0"/>
        <w:spacing w:before="200" w:line-rule="auto"/>
        <w:ind w:firstLine="540"/>
        <w:jc w:val="both"/>
      </w:pPr>
      <w:r>
        <w:rPr>
          <w:sz w:val="20"/>
        </w:rPr>
        <w:t xml:space="preserve">17. В случае утраты удостоверения, приведения его в негодность, изменения фамилии (имени, отчества) гражданин обязан сообщить об этом не позднее 10 дней со дня наступления таких событий в территориальный орган Федеральной службы войск национальной гвардии Российской Федерации по месту нахождения учетного дела.</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bookmarkStart w:id="368" w:name="P368"/>
    <w:bookmarkEnd w:id="368"/>
    <w:p>
      <w:pPr>
        <w:pStyle w:val="0"/>
        <w:spacing w:before="200" w:line-rule="auto"/>
        <w:ind w:firstLine="540"/>
        <w:jc w:val="both"/>
      </w:pPr>
      <w:r>
        <w:rPr>
          <w:sz w:val="20"/>
        </w:rPr>
        <w:t xml:space="preserve">18. Для замены утраченного, пришедшего в негодность удостоверения, а также изменения фамилии (имени, отчества) гражданин представляет в территориальный орган Федеральной службы войск национальной гвардии Российской Федерации по месту нахождения учетного дела следующие документы:</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а) заявление о выдаче дубликата удостоверения;</w:t>
      </w:r>
    </w:p>
    <w:p>
      <w:pPr>
        <w:pStyle w:val="0"/>
        <w:spacing w:before="200" w:line-rule="auto"/>
        <w:ind w:firstLine="540"/>
        <w:jc w:val="both"/>
      </w:pPr>
      <w:r>
        <w:rPr>
          <w:sz w:val="20"/>
        </w:rPr>
        <w:t xml:space="preserve">б) утратил силу. - </w:t>
      </w:r>
      <w:r>
        <w:rPr>
          <w:sz w:val="20"/>
        </w:rPr>
        <w:t xml:space="preserve">Постановление</w:t>
      </w:r>
      <w:r>
        <w:rPr>
          <w:sz w:val="20"/>
        </w:rPr>
        <w:t xml:space="preserve"> Правительства РФ от 25.07.2017 N 883;</w:t>
      </w:r>
    </w:p>
    <w:p>
      <w:pPr>
        <w:pStyle w:val="0"/>
        <w:spacing w:before="200" w:line-rule="auto"/>
        <w:ind w:firstLine="540"/>
        <w:jc w:val="both"/>
      </w:pPr>
      <w:r>
        <w:rPr>
          <w:sz w:val="20"/>
        </w:rPr>
        <w:t xml:space="preserve">в) копия паспорта гражданина Российской Федерации;</w:t>
      </w:r>
    </w:p>
    <w:p>
      <w:pPr>
        <w:pStyle w:val="0"/>
        <w:spacing w:before="200" w:line-rule="auto"/>
        <w:ind w:firstLine="540"/>
        <w:jc w:val="both"/>
      </w:pPr>
      <w:r>
        <w:rPr>
          <w:sz w:val="20"/>
        </w:rPr>
        <w:t xml:space="preserve">г) копия документа о квалификации, со дня выдачи которого прошло не более 5 лет;</w:t>
      </w:r>
    </w:p>
    <w:p>
      <w:pPr>
        <w:pStyle w:val="0"/>
        <w:jc w:val="both"/>
      </w:pPr>
      <w:r>
        <w:rPr>
          <w:sz w:val="20"/>
        </w:rPr>
        <w:t xml:space="preserve">(пп. "г" 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д) удостоверение, пришедшее в негодность (при наличии).</w:t>
      </w:r>
    </w:p>
    <w:p>
      <w:pPr>
        <w:pStyle w:val="0"/>
        <w:spacing w:before="200" w:line-rule="auto"/>
        <w:ind w:firstLine="540"/>
        <w:jc w:val="both"/>
      </w:pPr>
      <w:r>
        <w:rPr>
          <w:sz w:val="20"/>
        </w:rPr>
        <w:t xml:space="preserve">19. Кроме документов, предусмотренных </w:t>
      </w:r>
      <w:r>
        <w:rPr>
          <w:sz w:val="20"/>
        </w:rPr>
        <w:t xml:space="preserve">пунктом 18</w:t>
      </w:r>
      <w:r>
        <w:rPr>
          <w:sz w:val="20"/>
        </w:rPr>
        <w:t xml:space="preserve"> настоящих Правил, гражданином представляются 2 фотографии (4 x 6 см) и заполняется анкета, форма которой устанавливается Федеральной службой войск национальной гвардии Российской Федерации.</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20. Копии документов, предусмотренных </w:t>
      </w:r>
      <w:r>
        <w:rPr>
          <w:sz w:val="20"/>
        </w:rPr>
        <w:t xml:space="preserve">пунктом 18</w:t>
      </w:r>
      <w:r>
        <w:rPr>
          <w:sz w:val="20"/>
        </w:rPr>
        <w:t xml:space="preserve"> настоящих Правил, представляются с предъявлением оригинала.</w:t>
      </w:r>
    </w:p>
    <w:p>
      <w:pPr>
        <w:pStyle w:val="0"/>
        <w:spacing w:before="200" w:line-rule="auto"/>
        <w:ind w:firstLine="540"/>
        <w:jc w:val="both"/>
      </w:pPr>
      <w:r>
        <w:rPr>
          <w:sz w:val="20"/>
        </w:rPr>
        <w:t xml:space="preserve">21. Дубликат удостоверения выдается в течение 10 рабочих дней со дня подачи заявления о выдаче дубликата удостоверения.</w:t>
      </w:r>
    </w:p>
    <w:bookmarkStart w:id="380" w:name="P380"/>
    <w:bookmarkEnd w:id="380"/>
    <w:p>
      <w:pPr>
        <w:pStyle w:val="0"/>
        <w:spacing w:before="200" w:line-rule="auto"/>
        <w:ind w:firstLine="540"/>
        <w:jc w:val="both"/>
      </w:pPr>
      <w:r>
        <w:rPr>
          <w:sz w:val="20"/>
        </w:rPr>
        <w:t xml:space="preserve">22. Для внесения изменений в удостоверение в связи с изменением места жительства или иных данных, указываемых в удостоверении, в территориальный орган Федеральной службы войск национальной гвардии Российской Федерации по месту нахождения учетного дела представляются в течение 15 календарных дней со дня получения документов, подтверждающих такие изменения, следующие документы:</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а) заявление о внесении изменений в удостоверение;</w:t>
      </w:r>
    </w:p>
    <w:p>
      <w:pPr>
        <w:pStyle w:val="0"/>
        <w:spacing w:before="200" w:line-rule="auto"/>
        <w:ind w:firstLine="540"/>
        <w:jc w:val="both"/>
      </w:pPr>
      <w:r>
        <w:rPr>
          <w:sz w:val="20"/>
        </w:rPr>
        <w:t xml:space="preserve">б) утратил силу. - </w:t>
      </w:r>
      <w:r>
        <w:rPr>
          <w:sz w:val="20"/>
        </w:rPr>
        <w:t xml:space="preserve">Постановление</w:t>
      </w:r>
      <w:r>
        <w:rPr>
          <w:sz w:val="20"/>
        </w:rPr>
        <w:t xml:space="preserve"> Правительства РФ от 25.07.2017 N 883;</w:t>
      </w:r>
    </w:p>
    <w:p>
      <w:pPr>
        <w:pStyle w:val="0"/>
        <w:spacing w:before="200" w:line-rule="auto"/>
        <w:ind w:firstLine="540"/>
        <w:jc w:val="both"/>
      </w:pPr>
      <w:r>
        <w:rPr>
          <w:sz w:val="20"/>
        </w:rPr>
        <w:t xml:space="preserve">в) копия паспорта гражданина Российской Федерации;</w:t>
      </w:r>
    </w:p>
    <w:p>
      <w:pPr>
        <w:pStyle w:val="0"/>
        <w:spacing w:before="200" w:line-rule="auto"/>
        <w:ind w:firstLine="540"/>
        <w:jc w:val="both"/>
      </w:pPr>
      <w:r>
        <w:rPr>
          <w:sz w:val="20"/>
        </w:rPr>
        <w:t xml:space="preserve">г) копии документов, подтверждающих изменения, вносимые в удостоверение.</w:t>
      </w:r>
    </w:p>
    <w:p>
      <w:pPr>
        <w:pStyle w:val="0"/>
        <w:spacing w:before="200" w:line-rule="auto"/>
        <w:ind w:firstLine="540"/>
        <w:jc w:val="both"/>
      </w:pPr>
      <w:r>
        <w:rPr>
          <w:sz w:val="20"/>
        </w:rPr>
        <w:t xml:space="preserve">23. Копии документов, предусмотренных </w:t>
      </w:r>
      <w:r>
        <w:rPr>
          <w:sz w:val="20"/>
        </w:rPr>
        <w:t xml:space="preserve">пунктом 22</w:t>
      </w:r>
      <w:r>
        <w:rPr>
          <w:sz w:val="20"/>
        </w:rPr>
        <w:t xml:space="preserve"> настоящих Правил, представляются с предъявлением оригинала.</w:t>
      </w:r>
    </w:p>
    <w:p>
      <w:pPr>
        <w:pStyle w:val="0"/>
        <w:spacing w:before="200" w:line-rule="auto"/>
        <w:ind w:firstLine="540"/>
        <w:jc w:val="both"/>
      </w:pPr>
      <w:r>
        <w:rPr>
          <w:sz w:val="20"/>
        </w:rPr>
        <w:t xml:space="preserve">24. Изменения вносятся в удостоверение в течение 10 рабочих дней со дня подачи заявления о внесении изменений в удостоверение.</w:t>
      </w:r>
    </w:p>
    <w:p>
      <w:pPr>
        <w:pStyle w:val="0"/>
        <w:spacing w:before="200" w:line-rule="auto"/>
        <w:ind w:firstLine="540"/>
        <w:jc w:val="both"/>
      </w:pPr>
      <w:r>
        <w:rPr>
          <w:sz w:val="20"/>
        </w:rPr>
        <w:t xml:space="preserve">Внесение изменений в удостоверение осуществляется в порядке, устанавливаемом Федеральной службой войск национальной гвардии Российской Федерации.</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0"/>
        <w:jc w:val="right"/>
      </w:pPr>
      <w:r>
        <w:rPr>
          <w:sz w:val="20"/>
        </w:rPr>
        <w:t xml:space="preserve">Приложение N 8</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ind w:firstLine="540"/>
        <w:jc w:val="both"/>
      </w:pPr>
      <w:r>
        <w:rPr>
          <w:sz w:val="20"/>
        </w:rPr>
      </w:r>
    </w:p>
    <w:bookmarkStart w:id="400" w:name="P400"/>
    <w:bookmarkEnd w:id="400"/>
    <w:p>
      <w:pPr>
        <w:pStyle w:val="2"/>
        <w:jc w:val="center"/>
      </w:pPr>
      <w:r>
        <w:rPr>
          <w:sz w:val="20"/>
        </w:rPr>
        <w:t xml:space="preserve">ПРАВИЛА</w:t>
      </w:r>
    </w:p>
    <w:p>
      <w:pPr>
        <w:pStyle w:val="2"/>
        <w:jc w:val="center"/>
      </w:pPr>
      <w:r>
        <w:rPr>
          <w:sz w:val="20"/>
        </w:rPr>
        <w:t xml:space="preserve">ОКАЗАНИЯ СОДЕЙСТВИЯ ЧАСТНЫМИ ОХРАННЫМИ</w:t>
      </w:r>
    </w:p>
    <w:p>
      <w:pPr>
        <w:pStyle w:val="2"/>
        <w:jc w:val="center"/>
      </w:pPr>
      <w:r>
        <w:rPr>
          <w:sz w:val="20"/>
        </w:rPr>
        <w:t xml:space="preserve">ОРГАНИЗАЦИЯМИ ПРАВООХРАНИТЕЛЬНЫМ ОРГАНАМ В ОБЕСПЕЧЕНИИ</w:t>
      </w:r>
    </w:p>
    <w:p>
      <w:pPr>
        <w:pStyle w:val="2"/>
        <w:jc w:val="center"/>
      </w:pPr>
      <w:r>
        <w:rPr>
          <w:sz w:val="20"/>
        </w:rPr>
        <w:t xml:space="preserve">ПРАВОПОРЯДКА, В ТОМ ЧИСЛЕ В МЕСТАХ ОКАЗАНИЯ ОХРАННЫХ УСЛУГ</w:t>
      </w:r>
    </w:p>
    <w:p>
      <w:pPr>
        <w:pStyle w:val="2"/>
        <w:jc w:val="center"/>
      </w:pPr>
      <w:r>
        <w:rPr>
          <w:sz w:val="20"/>
        </w:rPr>
        <w:t xml:space="preserve">И НА ПРИЛЕГАЮЩИХ К НИМ ТЕРРИТОРИЯХ, И ЧАСТНЫМИ ДЕТЕКТИВАМИ</w:t>
      </w:r>
    </w:p>
    <w:p>
      <w:pPr>
        <w:pStyle w:val="2"/>
        <w:jc w:val="center"/>
      </w:pPr>
      <w:r>
        <w:rPr>
          <w:sz w:val="20"/>
        </w:rPr>
        <w:t xml:space="preserve">ПРАВООХРАНИТЕЛЬНЫМ ОРГАНАМ В ПРЕДУПРЕЖДЕНИИ И РАСКРЫТИИ</w:t>
      </w:r>
    </w:p>
    <w:p>
      <w:pPr>
        <w:pStyle w:val="2"/>
        <w:jc w:val="center"/>
      </w:pPr>
      <w:r>
        <w:rPr>
          <w:sz w:val="20"/>
        </w:rPr>
        <w:t xml:space="preserve">ПРЕСТУПЛЕНИЙ, ПРЕДУПРЕЖДЕНИИ И ПРЕСЕЧЕНИИ</w:t>
      </w:r>
    </w:p>
    <w:p>
      <w:pPr>
        <w:pStyle w:val="2"/>
        <w:jc w:val="center"/>
      </w:pPr>
      <w:r>
        <w:rPr>
          <w:sz w:val="20"/>
        </w:rPr>
        <w:t xml:space="preserve">АДМИНИСТРАТИВНЫХ ПРАВОНАРУШЕНИЙ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(введено </w:t>
            </w:r>
            <w:r>
              <w:rPr>
                <w:sz w:val="20"/>
                <w:color w:val="392c69"/>
              </w:rPr>
              <w:t xml:space="preserve">Постановлением</w:t>
            </w:r>
            <w:r>
              <w:rPr>
                <w:sz w:val="20"/>
                <w:color w:val="392c69"/>
              </w:rPr>
              <w:t xml:space="preserve"> Правительства РФ от 26.01.2012 N 10;</w:t>
            </w:r>
          </w:p>
          <w:p>
            <w:pPr>
              <w:pStyle w:val="0"/>
              <w:jc w:val="center"/>
            </w:pPr>
            <w:r>
              <w:rPr>
                <w:sz w:val="20"/>
                <w:color w:val="392c69"/>
              </w:rPr>
              <w:t xml:space="preserve">в ред. Постановлений Правительства РФ от 25.07.2017 </w:t>
            </w:r>
            <w:r>
              <w:rPr>
                <w:sz w:val="20"/>
                <w:color w:val="392c69"/>
              </w:rPr>
              <w:t xml:space="preserve">N 883</w:t>
            </w:r>
            <w:r>
              <w:rPr>
                <w:sz w:val="20"/>
                <w:color w:val="392c69"/>
              </w:rPr>
              <w:t xml:space="preserve">,</w:t>
            </w:r>
          </w:p>
          <w:p>
            <w:pPr>
              <w:pStyle w:val="0"/>
              <w:jc w:val="center"/>
            </w:pPr>
            <w:r>
              <w:rPr>
                <w:sz w:val="20"/>
                <w:color w:val="392c69"/>
              </w:rPr>
              <w:t xml:space="preserve">от 02.09.2019 </w:t>
            </w:r>
            <w:r>
              <w:rPr>
                <w:sz w:val="20"/>
                <w:color w:val="392c69"/>
              </w:rPr>
              <w:t xml:space="preserve">N 1142</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1. Настоящие Правила, разработанные на основании </w:t>
      </w:r>
      <w:r>
        <w:rPr>
          <w:sz w:val="20"/>
        </w:rPr>
        <w:t xml:space="preserve">части четвертой статьи 3</w:t>
      </w:r>
      <w:r>
        <w:rPr>
          <w:sz w:val="20"/>
        </w:rPr>
        <w:t xml:space="preserve"> Закона Российской Федерации "О частной детективной и охранной деятельности в Российской Федерации", устанавливают порядок оказания содействия правоохранительным органам:</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а) частным охранным организациям - в обеспечении правопорядка, в том числе в местах оказания охранных услуг и на прилегающих к ним территориях, на основании соглашения об обеспечении правопорядка, заключенного с соответствующим правоохранительным органом (его структурным подразделением) (далее - соглашение об обеспечении правопорядка);</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б) частным детективам - в предупреждении и раскрытии преступлений, предупреждении и пресечении административных правонарушений на основании соглашения о предупреждении и раскрытии преступлений, предупреждении и пресечении административных правонарушений, заключенного с соответствующим правоохранительным органом (его структурным подразделением) (далее - соглашение о предупреждении и раскрытии преступлений).</w:t>
      </w:r>
    </w:p>
    <w:p>
      <w:pPr>
        <w:pStyle w:val="0"/>
        <w:spacing w:before="200" w:line-rule="auto"/>
        <w:ind w:firstLine="540"/>
        <w:jc w:val="both"/>
      </w:pPr>
      <w:r>
        <w:rPr>
          <w:sz w:val="20"/>
        </w:rPr>
        <w:t xml:space="preserve">2. </w:t>
      </w:r>
      <w:r>
        <w:rPr>
          <w:sz w:val="20"/>
        </w:rPr>
        <w:t xml:space="preserve">Типовая форма</w:t>
      </w:r>
      <w:r>
        <w:rPr>
          <w:sz w:val="20"/>
        </w:rPr>
        <w:t xml:space="preserve"> соглашения об обеспечении правопорядка устанавливается Федеральной службой войск национальной гвардии Российской Федерации совместно с Министерством внутренних дел Российской Федерации. </w:t>
      </w:r>
      <w:r>
        <w:rPr>
          <w:sz w:val="20"/>
        </w:rPr>
        <w:t xml:space="preserve">Типовая форма</w:t>
      </w:r>
      <w:r>
        <w:rPr>
          <w:sz w:val="20"/>
        </w:rPr>
        <w:t xml:space="preserve"> соглашения о предупреждении и раскрытии преступлений устанавливается Министерством внутренних дел Российской Федерации по согласованию с Федеральной службой войск национальной гвардии Российской Федерации.</w:t>
      </w:r>
    </w:p>
    <w:p>
      <w:pPr>
        <w:pStyle w:val="0"/>
        <w:jc w:val="both"/>
      </w:pPr>
      <w:r>
        <w:rPr>
          <w:sz w:val="20"/>
        </w:rPr>
        <w:t xml:space="preserve">(в ред. Постановлений Правительства РФ от 25.07.2017 </w:t>
      </w:r>
      <w:r>
        <w:rPr>
          <w:sz w:val="20"/>
        </w:rPr>
        <w:t xml:space="preserve">N 883</w:t>
      </w:r>
      <w:r>
        <w:rPr>
          <w:sz w:val="20"/>
        </w:rPr>
        <w:t xml:space="preserve">, от 02.09.2019 </w:t>
      </w:r>
      <w:r>
        <w:rPr>
          <w:sz w:val="20"/>
        </w:rPr>
        <w:t xml:space="preserve">N 1142</w:t>
      </w:r>
      <w:r>
        <w:rPr>
          <w:sz w:val="20"/>
        </w:rPr>
        <w:t xml:space="preserve">)</w:t>
      </w:r>
    </w:p>
    <w:p>
      <w:pPr>
        <w:pStyle w:val="0"/>
        <w:spacing w:before="200" w:line-rule="auto"/>
        <w:ind w:firstLine="540"/>
        <w:jc w:val="both"/>
      </w:pPr>
      <w:r>
        <w:rPr>
          <w:sz w:val="20"/>
        </w:rPr>
        <w:t xml:space="preserve">3. Для заключения соглашения об обеспечении правопорядка частная охранная организация направляет соответствующее письменное обращение в правоохранительные органы с приложением документов и материалов, характеризующих деятельность этой организации, а также перечня обязанностей, которые она готова взять на себя.</w:t>
      </w:r>
    </w:p>
    <w:p>
      <w:pPr>
        <w:pStyle w:val="0"/>
        <w:spacing w:before="200" w:line-rule="auto"/>
        <w:ind w:firstLine="540"/>
        <w:jc w:val="both"/>
      </w:pPr>
      <w:r>
        <w:rPr>
          <w:sz w:val="20"/>
        </w:rPr>
        <w:t xml:space="preserve">Такое обращение рассматривается в сроки и порядке, которые установлены для рассмотрения обращений граждан. По результатам рассмотрения правоохранительный орган принимает решение о целесообразности (нецелесообразности) заключения соглашения об обеспечении правопорядка, о чем уведомляет частную охранную организацию.</w:t>
      </w:r>
    </w:p>
    <w:p>
      <w:pPr>
        <w:pStyle w:val="0"/>
        <w:spacing w:before="200" w:line-rule="auto"/>
        <w:ind w:firstLine="540"/>
        <w:jc w:val="both"/>
      </w:pPr>
      <w:r>
        <w:rPr>
          <w:sz w:val="20"/>
        </w:rPr>
        <w:t xml:space="preserve">4. В соглашении об обеспечении правопорядка может предусматриваться порядок осуществления следующих обязанностей:</w:t>
      </w:r>
    </w:p>
    <w:p>
      <w:pPr>
        <w:pStyle w:val="0"/>
        <w:spacing w:before="200" w:line-rule="auto"/>
        <w:ind w:firstLine="540"/>
        <w:jc w:val="both"/>
      </w:pPr>
      <w:r>
        <w:rPr>
          <w:sz w:val="20"/>
        </w:rPr>
        <w:t xml:space="preserve">а) участие работников частной охранной организации в обеспечении правопорядка в местах проведения массовых мероприятий;</w:t>
      </w:r>
    </w:p>
    <w:p>
      <w:pPr>
        <w:pStyle w:val="0"/>
        <w:spacing w:before="200" w:line-rule="auto"/>
        <w:ind w:firstLine="540"/>
        <w:jc w:val="both"/>
      </w:pPr>
      <w:r>
        <w:rPr>
          <w:sz w:val="20"/>
        </w:rPr>
        <w:t xml:space="preserve">б) содействие работников частных охранных организаций в вызове дежурных служб в случае обращения граждан в местах осуществления охраной деятельности;</w:t>
      </w:r>
    </w:p>
    <w:p>
      <w:pPr>
        <w:pStyle w:val="0"/>
        <w:spacing w:before="200" w:line-rule="auto"/>
        <w:ind w:firstLine="540"/>
        <w:jc w:val="both"/>
      </w:pPr>
      <w:r>
        <w:rPr>
          <w:sz w:val="20"/>
        </w:rPr>
        <w:t xml:space="preserve">в) содействие работников частной охранной организации органам внутренних дел в розыске лиц, подозреваемых в совершении преступления либо объявленных в розыск по иным основаниям;</w:t>
      </w:r>
    </w:p>
    <w:p>
      <w:pPr>
        <w:pStyle w:val="0"/>
        <w:spacing w:before="200" w:line-rule="auto"/>
        <w:ind w:firstLine="540"/>
        <w:jc w:val="both"/>
      </w:pPr>
      <w:r>
        <w:rPr>
          <w:sz w:val="20"/>
        </w:rPr>
        <w:t xml:space="preserve">г) незамедлительное информирование работниками частных охранных организаций правоохранительных органов о ставших им известными нарушениях общественного порядка, готовящихся, совершаемых и совершенных правонарушениях и преступлениях;</w:t>
      </w:r>
    </w:p>
    <w:p>
      <w:pPr>
        <w:pStyle w:val="0"/>
        <w:spacing w:before="200" w:line-rule="auto"/>
        <w:ind w:firstLine="540"/>
        <w:jc w:val="both"/>
      </w:pPr>
      <w:r>
        <w:rPr>
          <w:sz w:val="20"/>
        </w:rPr>
        <w:t xml:space="preserve">д) организация совместных патрулей, в состав которых включаются сотрудники органов внутренних дел или других правоохранительных органов, в том числе с использованием транспортных средств частной охранной организации, оказывающей услуги по охране объектов или имущества на объектах с принятием соответствующих мер реагирования на сигнальную информацию технических средств охраны;</w:t>
      </w:r>
    </w:p>
    <w:p>
      <w:pPr>
        <w:pStyle w:val="0"/>
        <w:spacing w:before="200" w:line-rule="auto"/>
        <w:ind w:firstLine="540"/>
        <w:jc w:val="both"/>
      </w:pPr>
      <w:r>
        <w:rPr>
          <w:sz w:val="20"/>
        </w:rPr>
        <w:t xml:space="preserve">е) предоставление правоохранительным органам имеющихся в частной охранной организации или используемых на охраняемых объектах технических средств охраны, средств аудио- и видеонаблюдения для использования их в целях обеспечения общественной безопасности.</w:t>
      </w:r>
    </w:p>
    <w:p>
      <w:pPr>
        <w:pStyle w:val="0"/>
        <w:spacing w:before="200" w:line-rule="auto"/>
        <w:ind w:firstLine="540"/>
        <w:jc w:val="both"/>
      </w:pPr>
      <w:r>
        <w:rPr>
          <w:sz w:val="20"/>
        </w:rPr>
        <w:t xml:space="preserve">5. При необходимости в соглашении об обеспечении правопорядка предусматривается порядок предоставления правоохранительными органами частной охранной организации информации о происшествиях, криминальной обстановке, лицах, находящихся в розыске, приемах и тактике совершения преступлений, а также других сведений, за исключением сведений, которые составляют государственную и иную охраняемую законом тайну.</w:t>
      </w:r>
    </w:p>
    <w:p>
      <w:pPr>
        <w:pStyle w:val="0"/>
        <w:spacing w:before="200" w:line-rule="auto"/>
        <w:ind w:firstLine="540"/>
        <w:jc w:val="both"/>
      </w:pPr>
      <w:r>
        <w:rPr>
          <w:sz w:val="20"/>
        </w:rPr>
        <w:t xml:space="preserve">6. Для заключения соглашения о предупреждении и раскрытии преступлений частный детектив направляет соответствующее письменное обращение в правоохранительный орган с приложением документов и материалов, характеризующих деятельность частного детектива, а также перечня обязанностей, которые он готов взять на себя. Такое обращение рассматривается в сроки и порядке, которые установлены для рассмотрения обращений граждан. По результатам рассмотрения правоохранительный орган принимает решение о целесообразности (нецелесообразности) заключения соглашения о предупреждении и раскрытии преступлений, о чем уведомляет частного детектива.</w:t>
      </w:r>
    </w:p>
    <w:p>
      <w:pPr>
        <w:pStyle w:val="0"/>
        <w:spacing w:before="200" w:line-rule="auto"/>
        <w:ind w:firstLine="540"/>
        <w:jc w:val="both"/>
      </w:pPr>
      <w:r>
        <w:rPr>
          <w:sz w:val="20"/>
        </w:rPr>
        <w:t xml:space="preserve">7. В соглашении о предупреждении и раскрытии преступлений может предусматриваться порядок осуществления следующих обязанностей:</w:t>
      </w:r>
    </w:p>
    <w:p>
      <w:pPr>
        <w:pStyle w:val="0"/>
        <w:spacing w:before="200" w:line-rule="auto"/>
        <w:ind w:firstLine="540"/>
        <w:jc w:val="both"/>
      </w:pPr>
      <w:r>
        <w:rPr>
          <w:sz w:val="20"/>
        </w:rPr>
        <w:t xml:space="preserve">а) содействие частных детективов розыску лиц, подозреваемых в совершении преступления либо объявленных в розыск по иным основаниям;</w:t>
      </w:r>
    </w:p>
    <w:p>
      <w:pPr>
        <w:pStyle w:val="0"/>
        <w:spacing w:before="200" w:line-rule="auto"/>
        <w:ind w:firstLine="540"/>
        <w:jc w:val="both"/>
      </w:pPr>
      <w:r>
        <w:rPr>
          <w:sz w:val="20"/>
        </w:rPr>
        <w:t xml:space="preserve">б) информирование правоохранительных органов частными детективами о ставших им известными фактах о готовящихся, совершаемых и совершенных преступлениях и административных правонарушениях.</w:t>
      </w:r>
    </w:p>
    <w:p>
      <w:pPr>
        <w:pStyle w:val="0"/>
        <w:spacing w:before="200" w:line-rule="auto"/>
        <w:ind w:firstLine="540"/>
        <w:jc w:val="both"/>
      </w:pPr>
      <w:r>
        <w:rPr>
          <w:sz w:val="20"/>
        </w:rPr>
        <w:t xml:space="preserve">8. При необходимости в соглашении о предупреждении и раскрытии преступлений предусматривается порядок предоставления правоохранительными органами частному детективу информации о происшествиях, криминальной обстановке в соответствующем районе, за исключением </w:t>
      </w:r>
      <w:r>
        <w:rPr>
          <w:sz w:val="20"/>
        </w:rPr>
        <w:t xml:space="preserve">сведений</w:t>
      </w:r>
      <w:r>
        <w:rPr>
          <w:sz w:val="20"/>
        </w:rPr>
        <w:t xml:space="preserve">, которые составляют государственную и иную охраняемую законом тайну.</w:t>
      </w:r>
    </w:p>
    <w:p>
      <w:pPr>
        <w:pStyle w:val="0"/>
        <w:spacing w:before="200" w:line-rule="auto"/>
        <w:ind w:firstLine="540"/>
        <w:jc w:val="both"/>
      </w:pPr>
      <w:r>
        <w:rPr>
          <w:sz w:val="20"/>
        </w:rPr>
        <w:t xml:space="preserve">9. При необходимости в целях координации содействия в обеспечении правопорядка, предупреждении и раскрытии преступлений, предупреждении и пресечении административных правонарушений федеральные органы исполнительной власти создают координационные органы.</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Приложение N 9</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ind w:firstLine="540"/>
        <w:jc w:val="both"/>
      </w:pPr>
      <w:r>
        <w:rPr>
          <w:sz w:val="20"/>
        </w:rPr>
      </w:r>
    </w:p>
    <w:bookmarkStart w:id="446" w:name="P446"/>
    <w:bookmarkEnd w:id="446"/>
    <w:p>
      <w:pPr>
        <w:pStyle w:val="2"/>
        <w:jc w:val="center"/>
      </w:pPr>
      <w:r>
        <w:rPr>
          <w:sz w:val="20"/>
        </w:rPr>
        <w:t xml:space="preserve">ПРАВИЛА</w:t>
      </w:r>
    </w:p>
    <w:p>
      <w:pPr>
        <w:pStyle w:val="2"/>
        <w:jc w:val="center"/>
      </w:pPr>
      <w:r>
        <w:rPr>
          <w:sz w:val="20"/>
        </w:rPr>
        <w:t xml:space="preserve">ПОДГОТОВКИ ЗАКЛЮЧЕНИЯ О НЕВОЗМОЖНОСТИ ДОПУСКА ГРАЖДАНИНА</w:t>
      </w:r>
    </w:p>
    <w:p>
      <w:pPr>
        <w:pStyle w:val="2"/>
        <w:jc w:val="center"/>
      </w:pPr>
      <w:r>
        <w:rPr>
          <w:sz w:val="20"/>
        </w:rPr>
        <w:t xml:space="preserve">РОССИЙСКОЙ ФЕДЕРАЦИИ К ОСУЩЕСТВЛЕНИЮ ЧАСТНОЙ ДЕТЕКТИВНОЙ</w:t>
      </w:r>
    </w:p>
    <w:p>
      <w:pPr>
        <w:pStyle w:val="2"/>
        <w:jc w:val="center"/>
      </w:pPr>
      <w:r>
        <w:rPr>
          <w:sz w:val="20"/>
        </w:rPr>
        <w:t xml:space="preserve">(СЫСКНОЙ) И ЧАСТНОЙ ОХРАННОЙ ДЕЯТЕЛЬНОСТИ В СВЯЗИ</w:t>
      </w:r>
    </w:p>
    <w:p>
      <w:pPr>
        <w:pStyle w:val="2"/>
        <w:jc w:val="center"/>
      </w:pPr>
      <w:r>
        <w:rPr>
          <w:sz w:val="20"/>
        </w:rPr>
        <w:t xml:space="preserve">С ПОВЫШЕННОЙ ОПАСНОСТЬЮ НАРУШЕНИЯ ПРАВ И СВОБОД ГРАЖДАН,</w:t>
      </w:r>
    </w:p>
    <w:p>
      <w:pPr>
        <w:pStyle w:val="2"/>
        <w:jc w:val="center"/>
      </w:pPr>
      <w:r>
        <w:rPr>
          <w:sz w:val="20"/>
        </w:rPr>
        <w:t xml:space="preserve">ВОЗНИКНОВЕНИЕМ УГРОЗЫ ОБЩЕСТВЕННОЙ БЕЗОПАСНОСТИ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(введено </w:t>
            </w:r>
            <w:r>
              <w:rPr>
                <w:sz w:val="20"/>
                <w:color w:val="392c69"/>
              </w:rPr>
              <w:t xml:space="preserve">Постановлением</w:t>
            </w:r>
            <w:r>
              <w:rPr>
                <w:sz w:val="20"/>
                <w:color w:val="392c69"/>
              </w:rPr>
              <w:t xml:space="preserve"> Правительства РФ от 26.01.2012 N 10;</w:t>
            </w:r>
          </w:p>
          <w:p>
            <w:pPr>
              <w:pStyle w:val="0"/>
              <w:jc w:val="center"/>
            </w:pPr>
            <w:r>
              <w:rPr>
                <w:sz w:val="20"/>
                <w:color w:val="392c69"/>
              </w:rPr>
              <w:t xml:space="preserve">в ред. Постановлений Правительства РФ от 25.07.2017 </w:t>
            </w:r>
            <w:r>
              <w:rPr>
                <w:sz w:val="20"/>
                <w:color w:val="392c69"/>
              </w:rPr>
              <w:t xml:space="preserve">N 883</w:t>
            </w:r>
            <w:r>
              <w:rPr>
                <w:sz w:val="20"/>
                <w:color w:val="392c69"/>
              </w:rPr>
              <w:t xml:space="preserve">,</w:t>
            </w:r>
          </w:p>
          <w:p>
            <w:pPr>
              <w:pStyle w:val="0"/>
              <w:jc w:val="center"/>
            </w:pPr>
            <w:r>
              <w:rPr>
                <w:sz w:val="20"/>
                <w:color w:val="392c69"/>
              </w:rPr>
              <w:t xml:space="preserve">от 02.09.2019 </w:t>
            </w:r>
            <w:r>
              <w:rPr>
                <w:sz w:val="20"/>
                <w:color w:val="392c69"/>
              </w:rPr>
              <w:t xml:space="preserve">N 1142</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1. Настоящие Правила, разработанные на основании </w:t>
      </w:r>
      <w:r>
        <w:rPr>
          <w:sz w:val="20"/>
        </w:rPr>
        <w:t xml:space="preserve">пункта 8 части четвертой статьи 6</w:t>
      </w:r>
      <w:r>
        <w:rPr>
          <w:sz w:val="20"/>
        </w:rPr>
        <w:t xml:space="preserve"> и </w:t>
      </w:r>
      <w:r>
        <w:rPr>
          <w:sz w:val="20"/>
        </w:rPr>
        <w:t xml:space="preserve">пункта 8 части второй статьи 11.1</w:t>
      </w:r>
      <w:r>
        <w:rPr>
          <w:sz w:val="20"/>
        </w:rPr>
        <w:t xml:space="preserve"> Закона Российской Федерации "О частной детективной и охранной деятельности в Российской Федерации", устанавливают порядок подготовки заключения о невозможности допуска гражданина Российской Федерации к осуществлению частной детективной (сыскной) и частной охранной деятельности в связи с повышенной опасностью нарушения прав и свобод граждан, возникновением угрозы общественной безопасности.</w:t>
      </w:r>
    </w:p>
    <w:p>
      <w:pPr>
        <w:pStyle w:val="0"/>
        <w:spacing w:before="200" w:line-rule="auto"/>
        <w:ind w:firstLine="540"/>
        <w:jc w:val="both"/>
      </w:pPr>
      <w:r>
        <w:rPr>
          <w:sz w:val="20"/>
        </w:rPr>
        <w:t xml:space="preserve">2. В отношении граждан Российской Федерации, претендующих на получение лицензии на осуществление частной детективной (сыскной) деятельности или удостоверения частного охранника, органами внутренних дел и (или) органами федеральной службы безопасности проводится проверка в соответствии с законодательством Российской Федерации.</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3. При наличии оснований, препятствующих допуску гражданина Российской Федерации к осуществлению частной детективной (сыскной) или частной охранной деятельности в связи с повышенной опасностью нарушения прав и свобод граждан, возникновением угрозы общественной безопасности, подготавливается заключение о невозможности допуска гражданина Российской Федерации к осуществлению частной детективной (сыскной) и частной охранной деятельности в связи с повышенной опасностью нарушения прав и свобод граждан, возникновением угрозы общественной безопасности.</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bookmarkStart w:id="462" w:name="P462"/>
    <w:bookmarkEnd w:id="462"/>
    <w:p>
      <w:pPr>
        <w:pStyle w:val="0"/>
        <w:spacing w:before="200" w:line-rule="auto"/>
        <w:ind w:firstLine="540"/>
        <w:jc w:val="both"/>
      </w:pPr>
      <w:r>
        <w:rPr>
          <w:sz w:val="20"/>
        </w:rPr>
        <w:t xml:space="preserve">4. Основанием, препятствующим допуску гражданина Российской Федерации к осуществлению частной детективной (сыскной) и частной охранной деятельности в связи с повышенной опасностью нарушения прав и свобод граждан, возникновением угрозы общественной безопасности, является наличие полученной от соответствующих государственных органов информации:</w:t>
      </w:r>
    </w:p>
    <w:p>
      <w:pPr>
        <w:pStyle w:val="0"/>
        <w:spacing w:before="200" w:line-rule="auto"/>
        <w:ind w:firstLine="540"/>
        <w:jc w:val="both"/>
      </w:pPr>
      <w:r>
        <w:rPr>
          <w:sz w:val="20"/>
        </w:rPr>
        <w:t xml:space="preserve">а) о причастности гражданина Российской Федерации к организованной преступной группе (организации, группировке), в том числе экстремистской или террористической направленности;</w:t>
      </w:r>
    </w:p>
    <w:p>
      <w:pPr>
        <w:pStyle w:val="0"/>
        <w:spacing w:before="200" w:line-rule="auto"/>
        <w:ind w:firstLine="540"/>
        <w:jc w:val="both"/>
      </w:pPr>
      <w:r>
        <w:rPr>
          <w:sz w:val="20"/>
        </w:rPr>
        <w:t xml:space="preserve">б) о намерении гражданина Российской Федерации использовать полномочия частного детектива или частного охранника в противоправных (преступных) целях;</w:t>
      </w:r>
    </w:p>
    <w:p>
      <w:pPr>
        <w:pStyle w:val="0"/>
        <w:spacing w:before="200" w:line-rule="auto"/>
        <w:ind w:firstLine="540"/>
        <w:jc w:val="both"/>
      </w:pPr>
      <w:r>
        <w:rPr>
          <w:sz w:val="20"/>
        </w:rPr>
        <w:t xml:space="preserve">в) о намерении гражданина Российской Федерации получить доступ к служебному оружию, охраняемым объектам и (или) имуществу в противоправных (преступных) целях.</w:t>
      </w:r>
    </w:p>
    <w:bookmarkStart w:id="466" w:name="P466"/>
    <w:bookmarkEnd w:id="466"/>
    <w:p>
      <w:pPr>
        <w:pStyle w:val="0"/>
        <w:spacing w:before="200" w:line-rule="auto"/>
        <w:ind w:firstLine="540"/>
        <w:jc w:val="both"/>
      </w:pPr>
      <w:r>
        <w:rPr>
          <w:sz w:val="20"/>
        </w:rPr>
        <w:t xml:space="preserve">5. Заключение о невозможности допуска гражданина Российской Федерации к осуществлению частной охранной деятельности в связи с повышенной опасностью нарушения прав и свобод граждан, возникновением угрозы общественной безопасности и заключение о невозможности допуска гражданина Российской Федерации к осуществлению частной детективной (сыскной) деятельности в связи с повышенной опасностью нарушения прав и свобод граждан, возникновением угрозы общественной безопасности подготавливаются территориальным органом Федеральной службы войск национальной гвардии Российской Федерации в срок, не превышающий 20 дней со дня подачи гражданином Российской Федерации заявления о предоставлении ему удостоверения частного охранника, лицензии на осуществление частной детективной (сыскной) деятельности, при наличии оснований, указанных в </w:t>
      </w:r>
      <w:r>
        <w:rPr>
          <w:sz w:val="20"/>
        </w:rPr>
        <w:t xml:space="preserve">пункте 4</w:t>
      </w:r>
      <w:r>
        <w:rPr>
          <w:sz w:val="20"/>
        </w:rPr>
        <w:t xml:space="preserve"> настоящих Правил, на основе результатов проверки, проведенной органами внутренних дел и (или) органами федеральной службы безопасности в соответствии с законодательством Российской Федерации по запросу территориального органа Федеральной службы войск национальной гвардии Российской Федерации, и утверждаются уполномоченными должностными лицами территориального органа Федеральной службы войск национальной гвардии Российской Федерации.</w:t>
      </w:r>
    </w:p>
    <w:p>
      <w:pPr>
        <w:pStyle w:val="0"/>
        <w:jc w:val="both"/>
      </w:pPr>
      <w:r>
        <w:rPr>
          <w:sz w:val="20"/>
        </w:rPr>
        <w:t xml:space="preserve">(п. 5 в ред. </w:t>
      </w:r>
      <w:r>
        <w:rPr>
          <w:sz w:val="20"/>
        </w:rPr>
        <w:t xml:space="preserve">Постановления</w:t>
      </w:r>
      <w:r>
        <w:rPr>
          <w:sz w:val="20"/>
        </w:rPr>
        <w:t xml:space="preserve"> Правительства РФ от 02.09.2019 N 1142)</w:t>
      </w:r>
    </w:p>
    <w:p>
      <w:pPr>
        <w:pStyle w:val="0"/>
        <w:spacing w:before="200" w:line-rule="auto"/>
        <w:ind w:firstLine="540"/>
        <w:jc w:val="both"/>
      </w:pPr>
      <w:r>
        <w:rPr>
          <w:sz w:val="20"/>
        </w:rPr>
        <w:t xml:space="preserve">6. В случае подготовки заключений, указанных в </w:t>
      </w:r>
      <w:r>
        <w:rPr>
          <w:sz w:val="20"/>
        </w:rPr>
        <w:t xml:space="preserve">пункте 5</w:t>
      </w:r>
      <w:r>
        <w:rPr>
          <w:sz w:val="20"/>
        </w:rPr>
        <w:t xml:space="preserve"> настоящих Правил, гражданин Российской Федерации, претендующий на получение лицензии на осуществление частной детективной (сыскной) деятельности либо удостоверения частного охранника, информируется об этом.</w:t>
      </w:r>
    </w:p>
    <w:p>
      <w:pPr>
        <w:pStyle w:val="0"/>
        <w:jc w:val="both"/>
      </w:pPr>
      <w:r>
        <w:rPr>
          <w:sz w:val="20"/>
        </w:rPr>
        <w:t xml:space="preserve">(в ред. </w:t>
      </w:r>
      <w:r>
        <w:rPr>
          <w:sz w:val="20"/>
        </w:rPr>
        <w:t xml:space="preserve">Постановления</w:t>
      </w:r>
      <w:r>
        <w:rPr>
          <w:sz w:val="20"/>
        </w:rPr>
        <w:t xml:space="preserve"> Правительства РФ от 25.07.2017 N 883)</w:t>
      </w:r>
    </w:p>
    <w:p>
      <w:pPr>
        <w:pStyle w:val="0"/>
        <w:spacing w:before="200" w:line-rule="auto"/>
        <w:ind w:firstLine="540"/>
        <w:jc w:val="both"/>
      </w:pPr>
      <w:r>
        <w:rPr>
          <w:sz w:val="20"/>
        </w:rPr>
        <w:t xml:space="preserve">Такое решение может быть обжаловано в порядке, установленном законодательством Российской Федерации.</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Приложение N 10</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ind w:firstLine="540"/>
        <w:jc w:val="both"/>
      </w:pPr>
      <w:r>
        <w:rPr>
          <w:sz w:val="20"/>
        </w:rPr>
      </w:r>
    </w:p>
    <w:bookmarkStart w:id="481" w:name="P481"/>
    <w:bookmarkEnd w:id="481"/>
    <w:p>
      <w:pPr>
        <w:pStyle w:val="2"/>
        <w:jc w:val="center"/>
      </w:pPr>
      <w:r>
        <w:rPr>
          <w:sz w:val="20"/>
        </w:rPr>
        <w:t xml:space="preserve">ПРАВИЛА</w:t>
      </w:r>
    </w:p>
    <w:p>
      <w:pPr>
        <w:pStyle w:val="2"/>
        <w:jc w:val="center"/>
      </w:pPr>
      <w:r>
        <w:rPr>
          <w:sz w:val="20"/>
        </w:rPr>
        <w:t xml:space="preserve">НОШЕНИЯ СПЕЦИАЛЬНОЙ ФОРМЕННОЙ ОДЕЖДЫ ПРИ ОКАЗАНИИ</w:t>
      </w:r>
    </w:p>
    <w:p>
      <w:pPr>
        <w:pStyle w:val="2"/>
        <w:jc w:val="center"/>
      </w:pPr>
      <w:r>
        <w:rPr>
          <w:sz w:val="20"/>
        </w:rPr>
        <w:t xml:space="preserve">РАЗЛИЧНЫХ ВИДОВ ОХРАННЫХ УСЛУГ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(введено </w:t>
            </w:r>
            <w:r>
              <w:rPr>
                <w:sz w:val="20"/>
                <w:color w:val="392c69"/>
              </w:rPr>
              <w:t xml:space="preserve">Постановлением</w:t>
            </w:r>
            <w:r>
              <w:rPr>
                <w:sz w:val="20"/>
                <w:color w:val="392c69"/>
              </w:rPr>
              <w:t xml:space="preserve"> Правительства РФ от 26.01.2012 N 10)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1. Настоящие Правила, разработанные на основании </w:t>
      </w:r>
      <w:r>
        <w:rPr>
          <w:sz w:val="20"/>
        </w:rPr>
        <w:t xml:space="preserve">части восьмой статьи 12</w:t>
      </w:r>
      <w:r>
        <w:rPr>
          <w:sz w:val="20"/>
        </w:rPr>
        <w:t xml:space="preserve"> Закона Российской Федерации "О частной детективной и охранной деятельности в Российской Федерации", устанавливают порядок ношения специальной форменной одежды при оказании различных видов охранных услуг.</w:t>
      </w:r>
    </w:p>
    <w:p>
      <w:pPr>
        <w:pStyle w:val="0"/>
        <w:spacing w:before="200" w:line-rule="auto"/>
        <w:ind w:firstLine="540"/>
        <w:jc w:val="both"/>
      </w:pPr>
      <w:r>
        <w:rPr>
          <w:sz w:val="20"/>
        </w:rPr>
        <w:t xml:space="preserve">2. При оказании охранных услуг работниками частной охранной организации не допускается ношение:</w:t>
      </w:r>
    </w:p>
    <w:p>
      <w:pPr>
        <w:pStyle w:val="0"/>
        <w:spacing w:before="200" w:line-rule="auto"/>
        <w:ind w:firstLine="540"/>
        <w:jc w:val="both"/>
      </w:pPr>
      <w:r>
        <w:rPr>
          <w:sz w:val="20"/>
        </w:rPr>
        <w:t xml:space="preserve">а) отдельных предметов специальной форменной одежды совместно с иной одеждой;</w:t>
      </w:r>
    </w:p>
    <w:p>
      <w:pPr>
        <w:pStyle w:val="0"/>
        <w:spacing w:before="200" w:line-rule="auto"/>
        <w:ind w:firstLine="540"/>
        <w:jc w:val="both"/>
      </w:pPr>
      <w:r>
        <w:rPr>
          <w:sz w:val="20"/>
        </w:rPr>
        <w:t xml:space="preserve">б)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pPr>
        <w:pStyle w:val="0"/>
        <w:spacing w:before="200" w:line-rule="auto"/>
        <w:ind w:firstLine="540"/>
        <w:jc w:val="both"/>
      </w:pPr>
      <w:r>
        <w:rPr>
          <w:sz w:val="20"/>
        </w:rPr>
        <w:t xml:space="preserve">в) специальной форменной одежды без личной </w:t>
      </w:r>
      <w:r>
        <w:rPr>
          <w:sz w:val="20"/>
        </w:rPr>
        <w:t xml:space="preserve">карточки</w:t>
      </w:r>
      <w:r>
        <w:rPr>
          <w:sz w:val="20"/>
        </w:rPr>
        <w:t xml:space="preserve"> охранника, а также не позволяющей определить принадлежность работников частной охранной организации к конкретной частной охранной организации.</w:t>
      </w:r>
    </w:p>
    <w:p>
      <w:pPr>
        <w:pStyle w:val="0"/>
        <w:spacing w:before="200" w:line-rule="auto"/>
        <w:ind w:firstLine="540"/>
        <w:jc w:val="both"/>
      </w:pPr>
      <w:r>
        <w:rPr>
          <w:sz w:val="20"/>
        </w:rPr>
        <w:t xml:space="preserve">3. В ходе оказания охранных услуг работники частной охранной организации обеспечивают чистое и аккуратное ношение специальной форменной одежды.</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Приложение N 11</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jc w:val="center"/>
      </w:pPr>
      <w:r>
        <w:rPr>
          <w:sz w:val="20"/>
        </w:rPr>
      </w:r>
    </w:p>
    <w:bookmarkStart w:id="503" w:name="P503"/>
    <w:bookmarkEnd w:id="503"/>
    <w:p>
      <w:pPr>
        <w:pStyle w:val="2"/>
        <w:jc w:val="center"/>
      </w:pPr>
      <w:r>
        <w:rPr>
          <w:sz w:val="20"/>
        </w:rPr>
        <w:t xml:space="preserve">ПРАВИЛА</w:t>
      </w:r>
    </w:p>
    <w:p>
      <w:pPr>
        <w:pStyle w:val="2"/>
        <w:jc w:val="center"/>
      </w:pPr>
      <w:r>
        <w:rPr>
          <w:sz w:val="20"/>
        </w:rPr>
        <w:t xml:space="preserve">СОГЛАСОВАНИЯ С ОРГАНАМИ ВНУТРЕННИХ ДЕЛ СПЕЦИАЛЬНОЙ</w:t>
      </w:r>
    </w:p>
    <w:p>
      <w:pPr>
        <w:pStyle w:val="2"/>
        <w:jc w:val="center"/>
      </w:pPr>
      <w:r>
        <w:rPr>
          <w:sz w:val="20"/>
        </w:rPr>
        <w:t xml:space="preserve">РАСКРАСКИ, ИНФОРМАЦИОННЫХ НАДПИСЕЙ И ЗНАКОВ НА ТРАНСПОРТНЫХ</w:t>
      </w:r>
    </w:p>
    <w:p>
      <w:pPr>
        <w:pStyle w:val="2"/>
        <w:jc w:val="center"/>
      </w:pPr>
      <w:r>
        <w:rPr>
          <w:sz w:val="20"/>
        </w:rPr>
        <w:t xml:space="preserve">СРЕДСТВАХ ЧАСТНЫХ ОХРАННЫХ ОРГАНИЗАЦИЙ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r>
              <w:rPr>
                <w:sz w:val="20"/>
                <w:color w:val="392c69"/>
              </w:rPr>
              <w:t xml:space="preserve">Постановления</w:t>
            </w:r>
            <w:r>
              <w:rPr>
                <w:sz w:val="20"/>
                <w:color w:val="392c69"/>
              </w:rPr>
              <w:t xml:space="preserve"> Правительства РФ от 25.07.2017 N 883)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1. Настоящие Правила, разработанные на основании </w:t>
      </w:r>
      <w:r>
        <w:rPr>
          <w:sz w:val="20"/>
        </w:rPr>
        <w:t xml:space="preserve">части восьмой статьи 12</w:t>
      </w:r>
      <w:r>
        <w:rPr>
          <w:sz w:val="20"/>
        </w:rPr>
        <w:t xml:space="preserve"> Закона Российской Федерации "О частной детективной и охранной деятельности в Российской Федерации", устанавливают порядок согласования специальной раскраски, информационных надписей и знаков на транспортных средствах частных охранных организаций.</w:t>
      </w:r>
    </w:p>
    <w:p>
      <w:pPr>
        <w:pStyle w:val="0"/>
        <w:spacing w:before="200" w:line-rule="auto"/>
        <w:ind w:firstLine="540"/>
        <w:jc w:val="both"/>
      </w:pPr>
      <w:r>
        <w:rPr>
          <w:sz w:val="20"/>
        </w:rPr>
        <w:t xml:space="preserve">2. Специальная раскраска, информационные надписи и знаки на транспортных средствах частных охранных организаций подлежат согласованию с органами внутренних дел.</w:t>
      </w:r>
    </w:p>
    <w:p>
      <w:pPr>
        <w:pStyle w:val="0"/>
        <w:spacing w:before="200" w:line-rule="auto"/>
        <w:ind w:firstLine="540"/>
        <w:jc w:val="both"/>
      </w:pPr>
      <w:r>
        <w:rPr>
          <w:sz w:val="20"/>
        </w:rPr>
        <w:t xml:space="preserve">3. Для согласования специальной раскраски, информационных надписей и знаков на транспортных средствах руководитель частной охранной организации представляет в орган внутренних дел по месту регистрации такой организации соответствующее заявление и его копию, заверенные печатью этой организации.</w:t>
      </w:r>
    </w:p>
    <w:p>
      <w:pPr>
        <w:pStyle w:val="0"/>
        <w:spacing w:before="200" w:line-rule="auto"/>
        <w:ind w:firstLine="540"/>
        <w:jc w:val="both"/>
      </w:pPr>
      <w:r>
        <w:rPr>
          <w:sz w:val="20"/>
        </w:rPr>
        <w:t xml:space="preserve">К заявлению прилагается схема (описание) расположения на транспортных средствах частной охранной организации специальной раскраски, информационных надписей и знаков (далее - схема) в 2 экземплярах.</w:t>
      </w:r>
    </w:p>
    <w:p>
      <w:pPr>
        <w:pStyle w:val="0"/>
        <w:spacing w:before="200" w:line-rule="auto"/>
        <w:ind w:firstLine="540"/>
        <w:jc w:val="both"/>
      </w:pPr>
      <w:r>
        <w:rPr>
          <w:sz w:val="20"/>
        </w:rPr>
        <w:t xml:space="preserve">Должностное лицо уполномоченного подразделения органа внутренних дел (далее - уполномоченный орган) проводит проверку полноты представленных документов и на копии заявления делает отметку о принятии документов на рассмотрение.</w:t>
      </w:r>
    </w:p>
    <w:p>
      <w:pPr>
        <w:pStyle w:val="0"/>
        <w:spacing w:before="200" w:line-rule="auto"/>
        <w:ind w:firstLine="540"/>
        <w:jc w:val="both"/>
      </w:pPr>
      <w:r>
        <w:rPr>
          <w:sz w:val="20"/>
        </w:rPr>
        <w:t xml:space="preserve">4. По результатам рассмотрения представленных документов уполномоченным органом подготавливается заключение о согласовании схемы либо об отказе в согласовании схемы по форме, устанавливаемой Министерством внутренних дел Российской Федерации (далее - заключение).</w:t>
      </w:r>
    </w:p>
    <w:p>
      <w:pPr>
        <w:pStyle w:val="0"/>
        <w:spacing w:before="200" w:line-rule="auto"/>
        <w:ind w:firstLine="540"/>
        <w:jc w:val="both"/>
      </w:pPr>
      <w:r>
        <w:rPr>
          <w:sz w:val="20"/>
        </w:rPr>
        <w:t xml:space="preserve">Основанием для отказа в согласовании схемы является полное или частичное дублирование в представленной схеме специальных цветографических схем, используемых на наружных поверхностях транспортных средств пожарной охраны, полиции, скорой медицинской помощи, аварийно-спасательных служб, военной автомобильной инспекции и следственных органов Следственного комитета Российской Федерации или Федеральной службы войск национальной гвардии Российской Федерации, а также ее несоответствие положениям </w:t>
      </w:r>
      <w:r>
        <w:rPr>
          <w:sz w:val="20"/>
        </w:rPr>
        <w:t xml:space="preserve">статьи 20</w:t>
      </w:r>
      <w:r>
        <w:rPr>
          <w:sz w:val="20"/>
        </w:rPr>
        <w:t xml:space="preserve"> Федерального закона "О рекламе".</w:t>
      </w:r>
    </w:p>
    <w:p>
      <w:pPr>
        <w:pStyle w:val="0"/>
        <w:spacing w:before="200" w:line-rule="auto"/>
        <w:ind w:firstLine="540"/>
        <w:jc w:val="both"/>
      </w:pPr>
      <w:r>
        <w:rPr>
          <w:sz w:val="20"/>
        </w:rPr>
        <w:t xml:space="preserve">5. Схема рассматривается уполномоченным органом в срок, не превышающий 20 рабочих дней.</w:t>
      </w:r>
    </w:p>
    <w:p>
      <w:pPr>
        <w:pStyle w:val="0"/>
        <w:spacing w:before="200" w:line-rule="auto"/>
        <w:ind w:firstLine="540"/>
        <w:jc w:val="both"/>
      </w:pPr>
      <w:r>
        <w:rPr>
          <w:sz w:val="20"/>
        </w:rPr>
        <w:t xml:space="preserve">Заключение, утвержденное руководителем уполномоченного органа, направляется руководителю частной охранной организации в течение 3 рабочих дней со дня подготовки соответствующего заключения.</w:t>
      </w:r>
    </w:p>
    <w:p>
      <w:pPr>
        <w:pStyle w:val="0"/>
        <w:spacing w:before="200" w:line-rule="auto"/>
        <w:ind w:firstLine="540"/>
        <w:jc w:val="both"/>
      </w:pPr>
      <w:r>
        <w:rPr>
          <w:sz w:val="20"/>
        </w:rPr>
        <w:t xml:space="preserve">Уполномоченным органом копия заключения направляется в территориальный орган Федеральной службы войск национальной гвардии Российской Федерации по месту регистрации частной охранной организации.</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Приложение N 12</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ind w:firstLine="540"/>
        <w:jc w:val="both"/>
      </w:pPr>
      <w:r>
        <w:rPr>
          <w:sz w:val="20"/>
        </w:rPr>
      </w:r>
    </w:p>
    <w:bookmarkStart w:id="530" w:name="P530"/>
    <w:bookmarkEnd w:id="530"/>
    <w:p>
      <w:pPr>
        <w:pStyle w:val="2"/>
        <w:jc w:val="center"/>
      </w:pPr>
      <w:r>
        <w:rPr>
          <w:sz w:val="20"/>
        </w:rPr>
        <w:t xml:space="preserve">ПРАВИЛА</w:t>
      </w:r>
    </w:p>
    <w:p>
      <w:pPr>
        <w:pStyle w:val="2"/>
        <w:jc w:val="center"/>
      </w:pPr>
      <w:r>
        <w:rPr>
          <w:sz w:val="20"/>
        </w:rPr>
        <w:t xml:space="preserve">ОКАЗАНИЯ ОХРАННЫХ УСЛУГ В ВИДЕ ВООРУЖЕННОЙ ОХРАНЫ ИМУЩЕСТВА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(введено </w:t>
            </w:r>
            <w:r>
              <w:rPr>
                <w:sz w:val="20"/>
                <w:color w:val="392c69"/>
              </w:rPr>
              <w:t xml:space="preserve">Постановлением</w:t>
            </w:r>
            <w:r>
              <w:rPr>
                <w:sz w:val="20"/>
                <w:color w:val="392c69"/>
              </w:rPr>
              <w:t xml:space="preserve"> Правительства РФ от 26.01.2012 N 10)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1. Настоящие Правила, разработанные на основании </w:t>
      </w:r>
      <w:r>
        <w:rPr>
          <w:sz w:val="20"/>
        </w:rPr>
        <w:t xml:space="preserve">части третьей статьи 11</w:t>
      </w:r>
      <w:r>
        <w:rPr>
          <w:sz w:val="20"/>
        </w:rPr>
        <w:t xml:space="preserve"> Закона Российской Федерации "О частной детективной и охранной деятельности в Российской Федерации", устанавливают порядок оказания охранных услуг в виде вооруженной охраны имущества.</w:t>
      </w:r>
    </w:p>
    <w:p>
      <w:pPr>
        <w:pStyle w:val="0"/>
        <w:spacing w:before="200" w:line-rule="auto"/>
        <w:ind w:firstLine="540"/>
        <w:jc w:val="both"/>
      </w:pPr>
      <w:r>
        <w:rPr>
          <w:sz w:val="20"/>
        </w:rPr>
        <w:t xml:space="preserve">2. В случае оказания охранных услуг в виде вооруженной охраны имущества в договоре на оказание охранных услуг указываются виды, типы, модели и количество оружия, которое будет использоваться при осуществлении таких услуг.</w:t>
      </w:r>
    </w:p>
    <w:p>
      <w:pPr>
        <w:pStyle w:val="0"/>
        <w:spacing w:before="200" w:line-rule="auto"/>
        <w:ind w:firstLine="540"/>
        <w:jc w:val="both"/>
      </w:pPr>
      <w:r>
        <w:rPr>
          <w:sz w:val="20"/>
        </w:rPr>
        <w:t xml:space="preserve">3. Работники частной охранной организации при осуществлении вооруженной охраны имущества обеспечиваются средствами связи с дежурным подразделением частной охранной организации.</w:t>
      </w:r>
    </w:p>
    <w:p>
      <w:pPr>
        <w:pStyle w:val="0"/>
        <w:spacing w:before="200" w:line-rule="auto"/>
        <w:ind w:firstLine="540"/>
        <w:jc w:val="both"/>
      </w:pPr>
      <w:r>
        <w:rPr>
          <w:sz w:val="20"/>
        </w:rPr>
        <w:t xml:space="preserve">4. Работники частной охранной организации перед получением оружия проходят инструктаж о правилах безопасного обращения с оружием, порядке его хранения, ношения, применения и использования на объекте охраны. Указанный инструктаж проводится руководителем частной охранной организации или иным должностным лицом, отвечающим за учет, хранение и использование оружия.</w:t>
      </w:r>
    </w:p>
    <w:p>
      <w:pPr>
        <w:pStyle w:val="0"/>
        <w:spacing w:before="200" w:line-rule="auto"/>
        <w:ind w:firstLine="540"/>
        <w:jc w:val="both"/>
      </w:pPr>
      <w:r>
        <w:rPr>
          <w:sz w:val="20"/>
        </w:rPr>
        <w:t xml:space="preserve">5. Работники частной охранной организации, осуществляющие охранные услуги в виде вооруженной охраны имущества, должны соблюдать требования нормативных правовых актов Российской Федерации, регламентирующих оборот оружия.</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Приложение N 13</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14 августа 1992 г. N 587</w:t>
      </w:r>
    </w:p>
    <w:p>
      <w:pPr>
        <w:pStyle w:val="0"/>
        <w:jc w:val="center"/>
      </w:pPr>
      <w:r>
        <w:rPr>
          <w:sz w:val="20"/>
        </w:rPr>
      </w:r>
    </w:p>
    <w:bookmarkStart w:id="550" w:name="P550"/>
    <w:bookmarkEnd w:id="550"/>
    <w:p>
      <w:pPr>
        <w:pStyle w:val="2"/>
        <w:jc w:val="center"/>
      </w:pPr>
      <w:r>
        <w:rPr>
          <w:sz w:val="20"/>
        </w:rPr>
        <w:t xml:space="preserve">ПРАВИЛА</w:t>
      </w:r>
    </w:p>
    <w:p>
      <w:pPr>
        <w:pStyle w:val="2"/>
        <w:jc w:val="center"/>
      </w:pPr>
      <w:r>
        <w:rPr>
          <w:sz w:val="20"/>
        </w:rPr>
        <w:t xml:space="preserve">ПРИОБРЕТЕНИЯ, УЧЕТА, ХРАНЕНИЯ И НОШЕНИЯ СПЕЦИАЛЬНЫХ</w:t>
      </w:r>
    </w:p>
    <w:p>
      <w:pPr>
        <w:pStyle w:val="2"/>
        <w:jc w:val="center"/>
      </w:pPr>
      <w:r>
        <w:rPr>
          <w:sz w:val="20"/>
        </w:rPr>
        <w:t xml:space="preserve">СРЕДСТВ, ПРИОБРЕТЕНИЯ И ОБРАЩЕНИЯ ОГНЕСТРЕЛЬНОГО ОРУЖИЯ</w:t>
      </w:r>
    </w:p>
    <w:p>
      <w:pPr>
        <w:pStyle w:val="2"/>
        <w:jc w:val="center"/>
      </w:pPr>
      <w:r>
        <w:rPr>
          <w:sz w:val="20"/>
        </w:rPr>
        <w:t xml:space="preserve">И ПАТРОНОВ К НЕМУ, ПРИМЕНЯЕМЫХ В ХОДЕ ОСУЩЕСТВЛЕНИЯ</w:t>
      </w:r>
    </w:p>
    <w:p>
      <w:pPr>
        <w:pStyle w:val="2"/>
        <w:jc w:val="center"/>
      </w:pPr>
      <w:r>
        <w:rPr>
          <w:sz w:val="20"/>
        </w:rPr>
        <w:t xml:space="preserve">ЧАСТНОЙ ОХРАННОЙ ДЕЯТЕЛЬНОСТИ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(введено </w:t>
            </w:r>
            <w:r>
              <w:rPr>
                <w:sz w:val="20"/>
                <w:color w:val="392c69"/>
              </w:rPr>
              <w:t xml:space="preserve">Постановлением</w:t>
            </w:r>
            <w:r>
              <w:rPr>
                <w:sz w:val="20"/>
                <w:color w:val="392c69"/>
              </w:rPr>
              <w:t xml:space="preserve"> Правительства РФ от 26.01.2012 N 10)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1. Настоящие Правила, разработанные на основании </w:t>
      </w:r>
      <w:r>
        <w:rPr>
          <w:sz w:val="20"/>
        </w:rPr>
        <w:t xml:space="preserve">части первой статьи 16</w:t>
      </w:r>
      <w:r>
        <w:rPr>
          <w:sz w:val="20"/>
        </w:rPr>
        <w:t xml:space="preserve"> Закона Российской Федерации "О частной детективной и охранной деятельности в Российской Федерации", устанавливают порядок приобретения, учета, хранения и ношения специальных средств, а также порядок приобретения и обращения огнестрельного оружия и патронов к нему, применяемых в ходе осуществления частной охранной деятельности.</w:t>
      </w:r>
    </w:p>
    <w:p>
      <w:pPr>
        <w:pStyle w:val="0"/>
        <w:spacing w:before="200" w:line-rule="auto"/>
        <w:ind w:firstLine="540"/>
        <w:jc w:val="both"/>
      </w:pPr>
      <w:r>
        <w:rPr>
          <w:sz w:val="20"/>
        </w:rPr>
        <w:t xml:space="preserve">2. Частная охранная организация приобретает специальные средства, использование которых разрешено в частной охранной деятельности, в необходимом количестве, определяемом ее руководителем.</w:t>
      </w:r>
    </w:p>
    <w:p>
      <w:pPr>
        <w:pStyle w:val="0"/>
        <w:spacing w:before="200" w:line-rule="auto"/>
        <w:ind w:firstLine="540"/>
        <w:jc w:val="both"/>
      </w:pPr>
      <w:r>
        <w:rPr>
          <w:sz w:val="20"/>
        </w:rPr>
        <w:t xml:space="preserve">3. Приобретение специальных средств осуществляется в соответствии с законодательством Российской Федерации у поставщиков (продавцов), имеющих право на их продажу.</w:t>
      </w:r>
    </w:p>
    <w:p>
      <w:pPr>
        <w:pStyle w:val="0"/>
        <w:spacing w:before="200" w:line-rule="auto"/>
        <w:ind w:firstLine="540"/>
        <w:jc w:val="both"/>
      </w:pPr>
      <w:r>
        <w:rPr>
          <w:sz w:val="20"/>
        </w:rPr>
        <w:t xml:space="preserve">4. Документы, подтверждающие приобретение частной охранной организацией специальных средств, хранятся до принятия ее руководителем решения об их уничтожении, продаже (передаче).</w:t>
      </w:r>
    </w:p>
    <w:p>
      <w:pPr>
        <w:pStyle w:val="0"/>
        <w:spacing w:before="200" w:line-rule="auto"/>
        <w:ind w:firstLine="540"/>
        <w:jc w:val="both"/>
      </w:pPr>
      <w:r>
        <w:rPr>
          <w:sz w:val="20"/>
        </w:rPr>
        <w:t xml:space="preserve">5. В частной охранной организации, использующей в своей деятельности специальные средства, назначается лицо, ответственное за их учет и сохранность.</w:t>
      </w:r>
    </w:p>
    <w:p>
      <w:pPr>
        <w:pStyle w:val="0"/>
        <w:spacing w:before="200" w:line-rule="auto"/>
        <w:ind w:firstLine="540"/>
        <w:jc w:val="both"/>
      </w:pPr>
      <w:r>
        <w:rPr>
          <w:sz w:val="20"/>
        </w:rPr>
        <w:t xml:space="preserve">6. Частная охранная организация обязана вести учет специальных средств по виду, моделям и их количеству.</w:t>
      </w:r>
    </w:p>
    <w:p>
      <w:pPr>
        <w:pStyle w:val="0"/>
        <w:spacing w:before="200" w:line-rule="auto"/>
        <w:ind w:firstLine="540"/>
        <w:jc w:val="both"/>
      </w:pPr>
      <w:r>
        <w:rPr>
          <w:sz w:val="20"/>
        </w:rPr>
        <w:t xml:space="preserve">Документы учета специальных средств ведутся отдельно от документов учета огнестрельного оружия и патронов к нему.</w:t>
      </w:r>
    </w:p>
    <w:p>
      <w:pPr>
        <w:pStyle w:val="0"/>
        <w:spacing w:before="200" w:line-rule="auto"/>
        <w:ind w:firstLine="540"/>
        <w:jc w:val="both"/>
      </w:pPr>
      <w:r>
        <w:rPr>
          <w:sz w:val="20"/>
        </w:rPr>
        <w:t xml:space="preserve">7. Приобретенные частными охранными организациями специальные средства хранятся в опечатываемых, запирающихся на замок металлических шкафах (сейфах) в определенных эксплуатационной документацией условиях, обеспечивающих их сохранность и исключающих доступ к ним посторонних лиц.</w:t>
      </w:r>
    </w:p>
    <w:p>
      <w:pPr>
        <w:pStyle w:val="0"/>
        <w:spacing w:before="200" w:line-rule="auto"/>
        <w:ind w:firstLine="540"/>
        <w:jc w:val="both"/>
      </w:pPr>
      <w:r>
        <w:rPr>
          <w:sz w:val="20"/>
        </w:rPr>
        <w:t xml:space="preserve">Хранение специальных средств с огнестрельным оружием и посторонними предметами в одном шкафу (сейфе) не допускается.</w:t>
      </w:r>
    </w:p>
    <w:p>
      <w:pPr>
        <w:pStyle w:val="0"/>
        <w:spacing w:before="200" w:line-rule="auto"/>
        <w:ind w:firstLine="540"/>
        <w:jc w:val="both"/>
      </w:pPr>
      <w:r>
        <w:rPr>
          <w:sz w:val="20"/>
        </w:rPr>
        <w:t xml:space="preserve">8. Специальные средства выдаются работникам частной охранной организации, имеющим удостоверение частного охранника.</w:t>
      </w:r>
    </w:p>
    <w:p>
      <w:pPr>
        <w:pStyle w:val="0"/>
        <w:spacing w:before="200" w:line-rule="auto"/>
        <w:ind w:firstLine="540"/>
        <w:jc w:val="both"/>
      </w:pPr>
      <w:r>
        <w:rPr>
          <w:sz w:val="20"/>
        </w:rPr>
        <w:t xml:space="preserve">По решению руководителя частной охранной организации специальные средства могут выдаваться (передаваться) работникам (работниками) частной охранной организации непосредственно на объекте охраны. При этом документы о приеме и выдаче специальных средств ведутся на объекте охраны.</w:t>
      </w:r>
    </w:p>
    <w:p>
      <w:pPr>
        <w:pStyle w:val="0"/>
        <w:spacing w:before="200" w:line-rule="auto"/>
        <w:ind w:firstLine="540"/>
        <w:jc w:val="both"/>
      </w:pPr>
      <w:r>
        <w:rPr>
          <w:sz w:val="20"/>
        </w:rPr>
        <w:t xml:space="preserve">9. При ношении специальных средств работники частной охранной организации принимают меры, исключающие возможность свободного доступа к специальным средствам посторонних лиц.</w:t>
      </w:r>
    </w:p>
    <w:p>
      <w:pPr>
        <w:pStyle w:val="0"/>
        <w:spacing w:before="200" w:line-rule="auto"/>
        <w:ind w:firstLine="540"/>
        <w:jc w:val="both"/>
      </w:pPr>
      <w:r>
        <w:rPr>
          <w:sz w:val="20"/>
        </w:rPr>
        <w:t xml:space="preserve">10. Ношение специальных средств на каждом объекте охраны осуществляется в соответствии с должностной инструкцией частного охранника.</w:t>
      </w:r>
    </w:p>
    <w:p>
      <w:pPr>
        <w:pStyle w:val="0"/>
        <w:spacing w:before="200" w:line-rule="auto"/>
        <w:ind w:firstLine="540"/>
        <w:jc w:val="both"/>
      </w:pPr>
      <w:r>
        <w:rPr>
          <w:sz w:val="20"/>
        </w:rPr>
        <w:t xml:space="preserve">11. Частная охранная организация получает во временное пользование и приобретает огнестрельное оружие и патроны к нему, осуществляет их учет и хранение в порядке, определенном федеральными законами и иными нормативными правовыми актами Российской Федерации, регламентирующими оборот огнестрельного оружия.</w:t>
      </w:r>
    </w:p>
    <w:p>
      <w:pPr>
        <w:pStyle w:val="0"/>
        <w:spacing w:before="200" w:line-rule="auto"/>
        <w:ind w:firstLine="540"/>
        <w:jc w:val="both"/>
      </w:pPr>
      <w:r>
        <w:rPr>
          <w:sz w:val="20"/>
        </w:rPr>
        <w:t xml:space="preserve">12. Огнестрельное оружие и патроны к нему выдаются работникам частной охранной организации, имеющим удостоверение частного охранника и соответствующее разрешение на хранение и ношение конкретных видов, типов и моделей оружия, при исполнении служебных обязанностей.</w:t>
      </w:r>
    </w:p>
    <w:p>
      <w:pPr>
        <w:pStyle w:val="0"/>
        <w:spacing w:before="200" w:line-rule="auto"/>
        <w:ind w:firstLine="540"/>
        <w:jc w:val="both"/>
      </w:pPr>
      <w:r>
        <w:rPr>
          <w:sz w:val="20"/>
        </w:rPr>
        <w:t xml:space="preserve">По решению руководителя частной охранной организации огнестрельное оружие и патроны к нему могут выдаваться (передаваться) работникам (работниками) частной охранной организации непосредственно на объекте охраны. При этом документы о приеме и выдаче огнестрельного оружия и патронов к нему ведутся на объекте охраны.</w:t>
      </w:r>
    </w:p>
    <w:p>
      <w:pPr>
        <w:pStyle w:val="0"/>
        <w:spacing w:before="200" w:line-rule="auto"/>
        <w:ind w:firstLine="540"/>
        <w:jc w:val="both"/>
      </w:pPr>
      <w:r>
        <w:rPr>
          <w:sz w:val="20"/>
        </w:rPr>
        <w:t xml:space="preserve">13. При ношении огнестрельного оружия работники частной охранной организации принимают меры, исключающие возможность доступа к нему посторонних лиц.</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14.08.1992 N 587
(ред. от 01.11.2022)
"Вопросы частной детективной (сыскной) и частной охранной деятельности"</dc:title>
  <dcterms:created xsi:type="dcterms:W3CDTF">2023-09-19T10:43:20Z</dcterms:created>
</cp:coreProperties>
</file>